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934" w:type="dxa"/>
        <w:tblInd w:w="-34" w:type="dxa"/>
        <w:tblLook w:val="01E0" w:firstRow="1" w:lastRow="1" w:firstColumn="1" w:lastColumn="1" w:noHBand="0" w:noVBand="0"/>
      </w:tblPr>
      <w:tblGrid>
        <w:gridCol w:w="6130"/>
        <w:gridCol w:w="6804"/>
      </w:tblGrid>
      <w:tr w:rsidR="006221E6" w:rsidRPr="006221E6" w14:paraId="21F24BE1" w14:textId="77777777" w:rsidTr="00876E11">
        <w:trPr>
          <w:trHeight w:val="850"/>
        </w:trPr>
        <w:tc>
          <w:tcPr>
            <w:tcW w:w="6130" w:type="dxa"/>
          </w:tcPr>
          <w:p w14:paraId="7B7059AD" w14:textId="77777777" w:rsidR="00876E11" w:rsidRPr="006221E6" w:rsidRDefault="00876E11" w:rsidP="00E5388D">
            <w:pPr>
              <w:spacing w:after="0" w:line="240" w:lineRule="auto"/>
              <w:jc w:val="center"/>
              <w:rPr>
                <w:color w:val="000000" w:themeColor="text1"/>
                <w:sz w:val="26"/>
                <w:szCs w:val="26"/>
              </w:rPr>
            </w:pPr>
            <w:r w:rsidRPr="006221E6">
              <w:rPr>
                <w:color w:val="000000" w:themeColor="text1"/>
                <w:sz w:val="26"/>
                <w:szCs w:val="26"/>
              </w:rPr>
              <w:t>UBND TỈNH ĐẮK LẮK</w:t>
            </w:r>
          </w:p>
          <w:p w14:paraId="202D3F48" w14:textId="0EE1093A" w:rsidR="00876E11" w:rsidRPr="006221E6" w:rsidRDefault="00876E11" w:rsidP="00E5388D">
            <w:pPr>
              <w:spacing w:after="0" w:line="240" w:lineRule="auto"/>
              <w:ind w:left="-108"/>
              <w:jc w:val="center"/>
              <w:rPr>
                <w:b/>
                <w:bCs/>
                <w:color w:val="000000" w:themeColor="text1"/>
                <w:spacing w:val="-18"/>
                <w:sz w:val="26"/>
                <w:szCs w:val="26"/>
              </w:rPr>
            </w:pPr>
            <w:r w:rsidRPr="006221E6">
              <w:rPr>
                <w:b/>
                <w:bCs/>
                <w:color w:val="000000" w:themeColor="text1"/>
                <w:spacing w:val="-18"/>
                <w:sz w:val="26"/>
                <w:szCs w:val="26"/>
              </w:rPr>
              <w:t>SỞ VĂN HÓA, THỂ THAO VÀ DU LỊCH</w:t>
            </w:r>
          </w:p>
          <w:p w14:paraId="02E16355" w14:textId="02572220" w:rsidR="00876E11" w:rsidRPr="006221E6" w:rsidRDefault="00876E11" w:rsidP="00E5388D">
            <w:pPr>
              <w:spacing w:after="0" w:line="240" w:lineRule="auto"/>
              <w:ind w:left="-108"/>
              <w:jc w:val="center"/>
              <w:rPr>
                <w:color w:val="000000" w:themeColor="text1"/>
                <w:sz w:val="26"/>
                <w:szCs w:val="26"/>
              </w:rPr>
            </w:pPr>
            <w:r w:rsidRPr="006221E6">
              <w:rPr>
                <w:noProof/>
                <w:color w:val="000000" w:themeColor="text1"/>
                <w:sz w:val="26"/>
                <w:szCs w:val="26"/>
              </w:rPr>
              <mc:AlternateContent>
                <mc:Choice Requires="wps">
                  <w:drawing>
                    <wp:anchor distT="0" distB="0" distL="114300" distR="114300" simplePos="0" relativeHeight="251662336" behindDoc="0" locked="0" layoutInCell="1" allowOverlap="1" wp14:anchorId="63C4D8E0" wp14:editId="72934D10">
                      <wp:simplePos x="0" y="0"/>
                      <wp:positionH relativeFrom="column">
                        <wp:posOffset>1414780</wp:posOffset>
                      </wp:positionH>
                      <wp:positionV relativeFrom="paragraph">
                        <wp:posOffset>51435</wp:posOffset>
                      </wp:positionV>
                      <wp:extent cx="904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49CDA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4pt,4.05pt" to="182.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" strokecolor="black [3200]" strokeweight=".5pt">
                      <v:stroke joinstyle="miter"/>
                    </v:line>
                  </w:pict>
                </mc:Fallback>
              </mc:AlternateContent>
            </w:r>
            <w:r w:rsidRPr="006221E6">
              <w:rPr>
                <w:color w:val="000000" w:themeColor="text1"/>
                <w:sz w:val="26"/>
                <w:szCs w:val="26"/>
              </w:rPr>
              <w:t xml:space="preserve">   </w:t>
            </w:r>
          </w:p>
          <w:p w14:paraId="1BAC73DF" w14:textId="0618758D" w:rsidR="00876E11" w:rsidRPr="006221E6" w:rsidRDefault="00876E11" w:rsidP="00E5388D">
            <w:pPr>
              <w:spacing w:after="0" w:line="240" w:lineRule="auto"/>
              <w:ind w:left="-108"/>
              <w:jc w:val="center"/>
              <w:rPr>
                <w:b/>
                <w:color w:val="000000" w:themeColor="text1"/>
                <w:sz w:val="28"/>
                <w:szCs w:val="28"/>
              </w:rPr>
            </w:pPr>
          </w:p>
        </w:tc>
        <w:tc>
          <w:tcPr>
            <w:tcW w:w="6804" w:type="dxa"/>
          </w:tcPr>
          <w:p w14:paraId="41E5EA23" w14:textId="77777777" w:rsidR="00876E11" w:rsidRPr="006221E6" w:rsidRDefault="00876E11" w:rsidP="00E5388D">
            <w:pPr>
              <w:widowControl w:val="0"/>
              <w:spacing w:after="0" w:line="240" w:lineRule="auto"/>
              <w:ind w:left="-68"/>
              <w:jc w:val="center"/>
              <w:rPr>
                <w:b/>
                <w:color w:val="000000" w:themeColor="text1"/>
                <w:spacing w:val="-16"/>
                <w:sz w:val="26"/>
                <w:szCs w:val="26"/>
              </w:rPr>
            </w:pPr>
            <w:r w:rsidRPr="006221E6">
              <w:rPr>
                <w:b/>
                <w:color w:val="000000" w:themeColor="text1"/>
                <w:spacing w:val="-16"/>
                <w:sz w:val="26"/>
                <w:szCs w:val="26"/>
              </w:rPr>
              <w:t>CỘNG HÒA XÃ HỘI CHỦ NGHĨA VIỆT NAM</w:t>
            </w:r>
          </w:p>
          <w:p w14:paraId="2C540D11" w14:textId="74C61139" w:rsidR="00876E11" w:rsidRPr="006221E6" w:rsidRDefault="00876E11" w:rsidP="00E5388D">
            <w:pPr>
              <w:spacing w:after="0" w:line="240" w:lineRule="auto"/>
              <w:jc w:val="center"/>
              <w:rPr>
                <w:b/>
                <w:color w:val="000000" w:themeColor="text1"/>
                <w:sz w:val="28"/>
                <w:szCs w:val="28"/>
              </w:rPr>
            </w:pPr>
            <w:r w:rsidRPr="006221E6">
              <w:rPr>
                <w:b/>
                <w:color w:val="000000" w:themeColor="text1"/>
                <w:sz w:val="28"/>
                <w:szCs w:val="28"/>
              </w:rPr>
              <w:t>Độc lập - Tự do - Hạnh phúc</w:t>
            </w:r>
          </w:p>
          <w:p w14:paraId="2F86228A" w14:textId="6D8FA194" w:rsidR="00876E11" w:rsidRPr="006221E6" w:rsidRDefault="00876E11" w:rsidP="00E5388D">
            <w:pPr>
              <w:spacing w:after="0" w:line="240" w:lineRule="auto"/>
              <w:jc w:val="center"/>
              <w:rPr>
                <w:i/>
                <w:color w:val="000000" w:themeColor="text1"/>
                <w:sz w:val="26"/>
                <w:szCs w:val="26"/>
              </w:rPr>
            </w:pPr>
            <w:r w:rsidRPr="006221E6">
              <w:rPr>
                <w:noProof/>
                <w:color w:val="000000" w:themeColor="text1"/>
                <w:sz w:val="26"/>
                <w:szCs w:val="26"/>
              </w:rPr>
              <mc:AlternateContent>
                <mc:Choice Requires="wps">
                  <w:drawing>
                    <wp:anchor distT="0" distB="0" distL="114300" distR="114300" simplePos="0" relativeHeight="251661312" behindDoc="0" locked="0" layoutInCell="1" allowOverlap="1" wp14:anchorId="3ECBE450" wp14:editId="126EC792">
                      <wp:simplePos x="0" y="0"/>
                      <wp:positionH relativeFrom="column">
                        <wp:posOffset>1026795</wp:posOffset>
                      </wp:positionH>
                      <wp:positionV relativeFrom="paragraph">
                        <wp:posOffset>44450</wp:posOffset>
                      </wp:positionV>
                      <wp:extent cx="2195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44B6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3.5pt" to="25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"/>
                  </w:pict>
                </mc:Fallback>
              </mc:AlternateContent>
            </w:r>
          </w:p>
          <w:p w14:paraId="47E7C80C" w14:textId="5FF99D68" w:rsidR="00876E11" w:rsidRPr="006221E6" w:rsidRDefault="00876E11" w:rsidP="00876E11">
            <w:pPr>
              <w:spacing w:after="0" w:line="240" w:lineRule="auto"/>
              <w:jc w:val="center"/>
              <w:rPr>
                <w:color w:val="000000" w:themeColor="text1"/>
                <w:sz w:val="26"/>
                <w:szCs w:val="26"/>
              </w:rPr>
            </w:pPr>
            <w:r w:rsidRPr="006221E6">
              <w:rPr>
                <w:i/>
                <w:color w:val="000000" w:themeColor="text1"/>
                <w:sz w:val="26"/>
                <w:szCs w:val="26"/>
              </w:rPr>
              <w:t>Đắk Lắk, ngày      tháng 7 năm 2026</w:t>
            </w:r>
          </w:p>
        </w:tc>
      </w:tr>
    </w:tbl>
    <w:p w14:paraId="2A9B0127" w14:textId="77777777" w:rsidR="00876E11" w:rsidRPr="006221E6" w:rsidRDefault="00876E11" w:rsidP="00876E11">
      <w:pPr>
        <w:shd w:val="clear" w:color="auto" w:fill="FFFFFF"/>
        <w:spacing w:after="0" w:line="240" w:lineRule="auto"/>
        <w:jc w:val="center"/>
        <w:rPr>
          <w:rFonts w:eastAsia="Times New Roman" w:cs="Times New Roman"/>
          <w:b/>
          <w:bCs/>
          <w:color w:val="000000" w:themeColor="text1"/>
          <w:kern w:val="0"/>
          <w:sz w:val="26"/>
          <w:szCs w:val="26"/>
          <w:lang w:val="en"/>
          <w14:ligatures w14:val="none"/>
        </w:rPr>
      </w:pPr>
    </w:p>
    <w:p w14:paraId="47B7674C" w14:textId="6165A5B7" w:rsidR="006C33FB" w:rsidRPr="006221E6" w:rsidRDefault="006C33FB" w:rsidP="00876E11">
      <w:pPr>
        <w:shd w:val="clear" w:color="auto" w:fill="FFFFFF"/>
        <w:spacing w:after="0" w:line="240" w:lineRule="auto"/>
        <w:jc w:val="center"/>
        <w:rPr>
          <w:rFonts w:eastAsia="Times New Roman" w:cs="Times New Roman"/>
          <w:b/>
          <w:bCs/>
          <w:color w:val="000000" w:themeColor="text1"/>
          <w:kern w:val="0"/>
          <w:sz w:val="26"/>
          <w:szCs w:val="26"/>
          <w14:ligatures w14:val="none"/>
        </w:rPr>
      </w:pPr>
      <w:r w:rsidRPr="006221E6">
        <w:rPr>
          <w:rFonts w:eastAsia="Times New Roman" w:cs="Times New Roman"/>
          <w:b/>
          <w:bCs/>
          <w:color w:val="000000" w:themeColor="text1"/>
          <w:kern w:val="0"/>
          <w:sz w:val="26"/>
          <w:szCs w:val="26"/>
          <w:lang w:val="en"/>
          <w14:ligatures w14:val="none"/>
        </w:rPr>
        <w:t>B</w:t>
      </w:r>
      <w:r w:rsidRPr="006221E6">
        <w:rPr>
          <w:rFonts w:eastAsia="Times New Roman" w:cs="Times New Roman"/>
          <w:b/>
          <w:bCs/>
          <w:color w:val="000000" w:themeColor="text1"/>
          <w:kern w:val="0"/>
          <w:sz w:val="26"/>
          <w:szCs w:val="26"/>
          <w:lang w:val="vi-VN"/>
          <w14:ligatures w14:val="none"/>
        </w:rPr>
        <w:t>ẢN SO S</w:t>
      </w:r>
      <w:r w:rsidRPr="006221E6">
        <w:rPr>
          <w:rFonts w:eastAsia="Times New Roman" w:cs="Times New Roman"/>
          <w:b/>
          <w:bCs/>
          <w:color w:val="000000" w:themeColor="text1"/>
          <w:kern w:val="0"/>
          <w:sz w:val="26"/>
          <w:szCs w:val="26"/>
          <w14:ligatures w14:val="none"/>
        </w:rPr>
        <w:t>ÁNH, THUY</w:t>
      </w:r>
      <w:r w:rsidRPr="006221E6">
        <w:rPr>
          <w:rFonts w:eastAsia="Times New Roman" w:cs="Times New Roman"/>
          <w:b/>
          <w:bCs/>
          <w:color w:val="000000" w:themeColor="text1"/>
          <w:kern w:val="0"/>
          <w:sz w:val="26"/>
          <w:szCs w:val="26"/>
          <w:lang w:val="vi-VN"/>
          <w14:ligatures w14:val="none"/>
        </w:rPr>
        <w:t>ẾT MINH DỰ THẢO VĂN BẢN QUY PHẠM PH</w:t>
      </w:r>
      <w:r w:rsidRPr="006221E6">
        <w:rPr>
          <w:rFonts w:eastAsia="Times New Roman" w:cs="Times New Roman"/>
          <w:b/>
          <w:bCs/>
          <w:color w:val="000000" w:themeColor="text1"/>
          <w:kern w:val="0"/>
          <w:sz w:val="26"/>
          <w:szCs w:val="26"/>
          <w14:ligatures w14:val="none"/>
        </w:rPr>
        <w:t>ÁP LU</w:t>
      </w:r>
      <w:r w:rsidRPr="006221E6">
        <w:rPr>
          <w:rFonts w:eastAsia="Times New Roman" w:cs="Times New Roman"/>
          <w:b/>
          <w:bCs/>
          <w:color w:val="000000" w:themeColor="text1"/>
          <w:kern w:val="0"/>
          <w:sz w:val="26"/>
          <w:szCs w:val="26"/>
          <w:lang w:val="vi-VN"/>
          <w14:ligatures w14:val="none"/>
        </w:rPr>
        <w:t>ẬT THAY THẾ</w:t>
      </w:r>
    </w:p>
    <w:p w14:paraId="62029E68" w14:textId="77777777" w:rsidR="006C33FB" w:rsidRPr="006221E6" w:rsidRDefault="006C33FB" w:rsidP="00876E11">
      <w:pPr>
        <w:shd w:val="clear" w:color="auto" w:fill="FFFFFF"/>
        <w:spacing w:after="0" w:line="240" w:lineRule="auto"/>
        <w:jc w:val="center"/>
        <w:rPr>
          <w:rFonts w:eastAsia="Times New Roman" w:cs="Times New Roman"/>
          <w:b/>
          <w:bCs/>
          <w:color w:val="000000" w:themeColor="text1"/>
          <w:kern w:val="0"/>
          <w:sz w:val="26"/>
          <w:szCs w:val="26"/>
          <w14:ligatures w14:val="none"/>
        </w:rPr>
      </w:pPr>
      <w:r w:rsidRPr="006221E6">
        <w:rPr>
          <w:rFonts w:eastAsia="Times New Roman" w:cs="Times New Roman"/>
          <w:b/>
          <w:bCs/>
          <w:color w:val="000000" w:themeColor="text1"/>
          <w:kern w:val="0"/>
          <w:sz w:val="26"/>
          <w:szCs w:val="26"/>
          <w:lang w:val="vi-VN"/>
          <w14:ligatures w14:val="none"/>
        </w:rPr>
        <w:t>VỚI VĂN BẢN QUY PHẠM PH</w:t>
      </w:r>
      <w:r w:rsidRPr="006221E6">
        <w:rPr>
          <w:rFonts w:eastAsia="Times New Roman" w:cs="Times New Roman"/>
          <w:b/>
          <w:bCs/>
          <w:color w:val="000000" w:themeColor="text1"/>
          <w:kern w:val="0"/>
          <w:sz w:val="26"/>
          <w:szCs w:val="26"/>
          <w14:ligatures w14:val="none"/>
        </w:rPr>
        <w:t>ÁP LU</w:t>
      </w:r>
      <w:r w:rsidRPr="006221E6">
        <w:rPr>
          <w:rFonts w:eastAsia="Times New Roman" w:cs="Times New Roman"/>
          <w:b/>
          <w:bCs/>
          <w:color w:val="000000" w:themeColor="text1"/>
          <w:kern w:val="0"/>
          <w:sz w:val="26"/>
          <w:szCs w:val="26"/>
          <w:lang w:val="vi-VN"/>
          <w14:ligatures w14:val="none"/>
        </w:rPr>
        <w:t>ẬT HIỆN H</w:t>
      </w:r>
      <w:r w:rsidRPr="006221E6">
        <w:rPr>
          <w:rFonts w:eastAsia="Times New Roman" w:cs="Times New Roman"/>
          <w:b/>
          <w:bCs/>
          <w:color w:val="000000" w:themeColor="text1"/>
          <w:kern w:val="0"/>
          <w:sz w:val="26"/>
          <w:szCs w:val="26"/>
          <w14:ligatures w14:val="none"/>
        </w:rPr>
        <w:t>ÀNH</w:t>
      </w:r>
    </w:p>
    <w:p w14:paraId="1983E6C8" w14:textId="44635A6D" w:rsidR="006C33FB" w:rsidRPr="006221E6" w:rsidRDefault="006C33FB" w:rsidP="00876E11">
      <w:pPr>
        <w:shd w:val="clear" w:color="auto" w:fill="FFFFFF"/>
        <w:spacing w:after="0" w:line="240" w:lineRule="auto"/>
        <w:jc w:val="center"/>
        <w:rPr>
          <w:rFonts w:eastAsia="Times New Roman" w:cs="Times New Roman"/>
          <w:i/>
          <w:iCs/>
          <w:color w:val="000000" w:themeColor="text1"/>
          <w:kern w:val="0"/>
          <w:sz w:val="26"/>
          <w:szCs w:val="26"/>
          <w14:ligatures w14:val="none"/>
        </w:rPr>
      </w:pPr>
      <w:r w:rsidRPr="006221E6">
        <w:rPr>
          <w:rFonts w:eastAsia="Times New Roman" w:cs="Times New Roman"/>
          <w:i/>
          <w:iCs/>
          <w:color w:val="000000" w:themeColor="text1"/>
          <w:kern w:val="0"/>
          <w:sz w:val="26"/>
          <w:szCs w:val="26"/>
          <w14:ligatures w14:val="none"/>
        </w:rPr>
        <w:t xml:space="preserve">(Kèm theo Công văn số:      </w:t>
      </w:r>
      <w:r w:rsidR="00876E11" w:rsidRPr="006221E6">
        <w:rPr>
          <w:rFonts w:eastAsia="Times New Roman" w:cs="Times New Roman"/>
          <w:i/>
          <w:iCs/>
          <w:color w:val="000000" w:themeColor="text1"/>
          <w:kern w:val="0"/>
          <w:sz w:val="26"/>
          <w:szCs w:val="26"/>
          <w14:ligatures w14:val="none"/>
        </w:rPr>
        <w:t xml:space="preserve">   </w:t>
      </w:r>
      <w:r w:rsidRPr="006221E6">
        <w:rPr>
          <w:rFonts w:eastAsia="Times New Roman" w:cs="Times New Roman"/>
          <w:i/>
          <w:iCs/>
          <w:color w:val="000000" w:themeColor="text1"/>
          <w:kern w:val="0"/>
          <w:sz w:val="26"/>
          <w:szCs w:val="26"/>
          <w14:ligatures w14:val="none"/>
        </w:rPr>
        <w:t xml:space="preserve">  /SVHTTDL-VP ngày   </w:t>
      </w:r>
      <w:r w:rsidR="00876E11" w:rsidRPr="006221E6">
        <w:rPr>
          <w:rFonts w:eastAsia="Times New Roman" w:cs="Times New Roman"/>
          <w:i/>
          <w:iCs/>
          <w:color w:val="000000" w:themeColor="text1"/>
          <w:kern w:val="0"/>
          <w:sz w:val="26"/>
          <w:szCs w:val="26"/>
          <w14:ligatures w14:val="none"/>
        </w:rPr>
        <w:t xml:space="preserve">    </w:t>
      </w:r>
      <w:r w:rsidRPr="006221E6">
        <w:rPr>
          <w:rFonts w:eastAsia="Times New Roman" w:cs="Times New Roman"/>
          <w:i/>
          <w:iCs/>
          <w:color w:val="000000" w:themeColor="text1"/>
          <w:kern w:val="0"/>
          <w:sz w:val="26"/>
          <w:szCs w:val="26"/>
          <w14:ligatures w14:val="none"/>
        </w:rPr>
        <w:t xml:space="preserve"> /7/2026 của Sở Văn hoá, Thể thao và Du lịch)</w:t>
      </w:r>
    </w:p>
    <w:p w14:paraId="4F15DF43" w14:textId="3F9A895F" w:rsidR="00876E11" w:rsidRPr="006221E6" w:rsidRDefault="00876E11" w:rsidP="00876E11">
      <w:pPr>
        <w:shd w:val="clear" w:color="auto" w:fill="FFFFFF"/>
        <w:spacing w:after="0" w:line="240" w:lineRule="auto"/>
        <w:jc w:val="center"/>
        <w:rPr>
          <w:rFonts w:eastAsia="Times New Roman" w:cs="Times New Roman"/>
          <w:i/>
          <w:iCs/>
          <w:color w:val="000000" w:themeColor="text1"/>
          <w:kern w:val="0"/>
          <w:sz w:val="26"/>
          <w:szCs w:val="26"/>
          <w14:ligatures w14:val="none"/>
        </w:rPr>
      </w:pPr>
      <w:r w:rsidRPr="006221E6">
        <w:rPr>
          <w:b/>
          <w:noProof/>
          <w:color w:val="000000" w:themeColor="text1"/>
          <w:sz w:val="26"/>
        </w:rPr>
        <mc:AlternateContent>
          <mc:Choice Requires="wps">
            <w:drawing>
              <wp:anchor distT="0" distB="0" distL="114300" distR="114300" simplePos="0" relativeHeight="251659264" behindDoc="0" locked="0" layoutInCell="1" allowOverlap="1" wp14:anchorId="746215AE" wp14:editId="78D3B421">
                <wp:simplePos x="0" y="0"/>
                <wp:positionH relativeFrom="page">
                  <wp:align>center</wp:align>
                </wp:positionH>
                <wp:positionV relativeFrom="paragraph">
                  <wp:posOffset>52070</wp:posOffset>
                </wp:positionV>
                <wp:extent cx="2095500" cy="0"/>
                <wp:effectExtent l="0" t="0" r="19050" b="19050"/>
                <wp:wrapNone/>
                <wp:docPr id="20006951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AAC3D"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1pt" to="1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JBIwIAAD8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">
                <w10:wrap anchorx="page"/>
              </v:line>
            </w:pict>
          </mc:Fallback>
        </mc:AlternateContent>
      </w:r>
    </w:p>
    <w:p w14:paraId="743948D1" w14:textId="7EA8C7B2" w:rsidR="006C33FB" w:rsidRPr="006221E6" w:rsidRDefault="006C33FB" w:rsidP="00876E11">
      <w:pPr>
        <w:shd w:val="clear" w:color="auto" w:fill="FFFFFF"/>
        <w:spacing w:after="0" w:line="240" w:lineRule="auto"/>
        <w:jc w:val="center"/>
        <w:rPr>
          <w:rFonts w:ascii="Arial" w:eastAsia="Times New Roman" w:hAnsi="Arial" w:cs="Arial"/>
          <w:color w:val="000000" w:themeColor="text1"/>
          <w:kern w:val="0"/>
          <w:sz w:val="18"/>
          <w:szCs w:val="18"/>
          <w14:ligatures w14:val="none"/>
        </w:rPr>
      </w:pPr>
    </w:p>
    <w:tbl>
      <w:tblPr>
        <w:tblpPr w:leftFromText="180" w:rightFromText="180" w:vertAnchor="text" w:tblpX="-303" w:tblpY="1"/>
        <w:tblOverlap w:val="never"/>
        <w:tblW w:w="5093"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29"/>
        <w:gridCol w:w="5469"/>
        <w:gridCol w:w="5325"/>
        <w:gridCol w:w="2194"/>
      </w:tblGrid>
      <w:tr w:rsidR="006221E6" w:rsidRPr="006221E6" w14:paraId="175F5AF0" w14:textId="77777777" w:rsidTr="006221E6">
        <w:trPr>
          <w:tblHeader/>
          <w:tblCellSpacing w:w="0" w:type="dxa"/>
        </w:trPr>
        <w:tc>
          <w:tcPr>
            <w:tcW w:w="300" w:type="pct"/>
          </w:tcPr>
          <w:p w14:paraId="54AB62AD" w14:textId="77777777" w:rsidR="006C33FB" w:rsidRPr="006221E6" w:rsidRDefault="006C33FB" w:rsidP="00876E11">
            <w:pPr>
              <w:spacing w:before="40" w:after="40" w:line="240" w:lineRule="auto"/>
              <w:jc w:val="center"/>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STT</w:t>
            </w:r>
          </w:p>
        </w:tc>
        <w:tc>
          <w:tcPr>
            <w:tcW w:w="1979" w:type="pct"/>
            <w:hideMark/>
          </w:tcPr>
          <w:p w14:paraId="34DD8CE0" w14:textId="673EF5F7" w:rsidR="006C33FB" w:rsidRPr="006221E6" w:rsidRDefault="006C33FB" w:rsidP="00876E11">
            <w:pPr>
              <w:spacing w:before="40" w:after="40" w:line="240" w:lineRule="auto"/>
              <w:jc w:val="center"/>
              <w:rPr>
                <w:rFonts w:eastAsia="Times New Roman" w:cs="Times New Roman"/>
                <w:b/>
                <w:bCs/>
                <w:color w:val="000000" w:themeColor="text1"/>
                <w:kern w:val="0"/>
                <w:szCs w:val="24"/>
                <w14:ligatures w14:val="none"/>
              </w:rPr>
            </w:pPr>
            <w:r w:rsidRPr="006221E6">
              <w:rPr>
                <w:rFonts w:eastAsia="Times New Roman" w:cs="Times New Roman"/>
                <w:b/>
                <w:bCs/>
                <w:color w:val="000000" w:themeColor="text1"/>
                <w:kern w:val="0"/>
                <w:szCs w:val="24"/>
                <w:lang w:val="en"/>
                <w14:ligatures w14:val="none"/>
              </w:rPr>
              <w:t>VĂN B</w:t>
            </w:r>
            <w:r w:rsidRPr="006221E6">
              <w:rPr>
                <w:rFonts w:eastAsia="Times New Roman" w:cs="Times New Roman"/>
                <w:b/>
                <w:bCs/>
                <w:color w:val="000000" w:themeColor="text1"/>
                <w:kern w:val="0"/>
                <w:szCs w:val="24"/>
                <w:lang w:val="vi-VN"/>
                <w14:ligatures w14:val="none"/>
              </w:rPr>
              <w:t>ẢN QUY PHẠM PH</w:t>
            </w:r>
            <w:r w:rsidRPr="006221E6">
              <w:rPr>
                <w:rFonts w:eastAsia="Times New Roman" w:cs="Times New Roman"/>
                <w:b/>
                <w:bCs/>
                <w:color w:val="000000" w:themeColor="text1"/>
                <w:kern w:val="0"/>
                <w:szCs w:val="24"/>
                <w14:ligatures w14:val="none"/>
              </w:rPr>
              <w:t>ÁP LU</w:t>
            </w:r>
            <w:r w:rsidRPr="006221E6">
              <w:rPr>
                <w:rFonts w:eastAsia="Times New Roman" w:cs="Times New Roman"/>
                <w:b/>
                <w:bCs/>
                <w:color w:val="000000" w:themeColor="text1"/>
                <w:kern w:val="0"/>
                <w:szCs w:val="24"/>
                <w:lang w:val="vi-VN"/>
                <w14:ligatures w14:val="none"/>
              </w:rPr>
              <w:t>ẬT HIỆN H</w:t>
            </w:r>
            <w:r w:rsidRPr="006221E6">
              <w:rPr>
                <w:rFonts w:eastAsia="Times New Roman" w:cs="Times New Roman"/>
                <w:b/>
                <w:bCs/>
                <w:color w:val="000000" w:themeColor="text1"/>
                <w:kern w:val="0"/>
                <w:szCs w:val="24"/>
                <w14:ligatures w14:val="none"/>
              </w:rPr>
              <w:t>ÀNH</w:t>
            </w:r>
          </w:p>
          <w:p w14:paraId="0EC967CA" w14:textId="35539B0B" w:rsidR="00876E11" w:rsidRPr="006221E6" w:rsidRDefault="00876E11" w:rsidP="00876E11">
            <w:pPr>
              <w:spacing w:before="40" w:after="40" w:line="240" w:lineRule="auto"/>
              <w:jc w:val="center"/>
              <w:rPr>
                <w:rFonts w:cs="Times New Roman"/>
                <w:b/>
                <w:color w:val="000000" w:themeColor="text1"/>
                <w:szCs w:val="24"/>
              </w:rPr>
            </w:pPr>
            <w:r w:rsidRPr="006221E6">
              <w:rPr>
                <w:rFonts w:cs="Times New Roman"/>
                <w:b/>
                <w:color w:val="000000" w:themeColor="text1"/>
                <w:szCs w:val="24"/>
              </w:rPr>
              <w:t>Quyết định số 10/2017/QĐ-UBND ngày 14/3/2017</w:t>
            </w:r>
          </w:p>
          <w:p w14:paraId="592F15BF" w14:textId="0F4F10AA" w:rsidR="00876E11" w:rsidRPr="006221E6" w:rsidRDefault="00876E11" w:rsidP="00876E11">
            <w:pPr>
              <w:spacing w:before="40" w:after="40" w:line="240" w:lineRule="auto"/>
              <w:jc w:val="center"/>
              <w:rPr>
                <w:rFonts w:eastAsia="Times New Roman" w:cs="Times New Roman"/>
                <w:color w:val="000000" w:themeColor="text1"/>
                <w:kern w:val="0"/>
                <w:szCs w:val="24"/>
                <w14:ligatures w14:val="none"/>
              </w:rPr>
            </w:pPr>
            <w:r w:rsidRPr="006221E6">
              <w:rPr>
                <w:rFonts w:cs="Times New Roman"/>
                <w:b/>
                <w:color w:val="000000" w:themeColor="text1"/>
                <w:szCs w:val="24"/>
              </w:rPr>
              <w:t>của UBND tỉnh Đắk Lắk (cũ)</w:t>
            </w:r>
          </w:p>
        </w:tc>
        <w:tc>
          <w:tcPr>
            <w:tcW w:w="1927" w:type="pct"/>
            <w:hideMark/>
          </w:tcPr>
          <w:p w14:paraId="7E622A8E" w14:textId="4DF869FD" w:rsidR="006C33FB" w:rsidRPr="006221E6" w:rsidRDefault="006C33FB" w:rsidP="00876E11">
            <w:pPr>
              <w:spacing w:before="40" w:after="40" w:line="240" w:lineRule="auto"/>
              <w:jc w:val="center"/>
              <w:rPr>
                <w:rFonts w:eastAsia="Times New Roman" w:cs="Times New Roman"/>
                <w:b/>
                <w:bCs/>
                <w:color w:val="000000" w:themeColor="text1"/>
                <w:kern w:val="0"/>
                <w:szCs w:val="24"/>
                <w14:ligatures w14:val="none"/>
              </w:rPr>
            </w:pPr>
            <w:r w:rsidRPr="006221E6">
              <w:rPr>
                <w:rFonts w:eastAsia="Times New Roman" w:cs="Times New Roman"/>
                <w:b/>
                <w:bCs/>
                <w:color w:val="000000" w:themeColor="text1"/>
                <w:kern w:val="0"/>
                <w:szCs w:val="24"/>
                <w:lang w:val="en"/>
                <w14:ligatures w14:val="none"/>
              </w:rPr>
              <w:t>D</w:t>
            </w:r>
            <w:r w:rsidRPr="006221E6">
              <w:rPr>
                <w:rFonts w:eastAsia="Times New Roman" w:cs="Times New Roman"/>
                <w:b/>
                <w:bCs/>
                <w:color w:val="000000" w:themeColor="text1"/>
                <w:kern w:val="0"/>
                <w:szCs w:val="24"/>
                <w:lang w:val="vi-VN"/>
                <w14:ligatures w14:val="none"/>
              </w:rPr>
              <w:t>Ự THẢO VĂN BẢN QUY PHẠM</w:t>
            </w:r>
          </w:p>
          <w:p w14:paraId="32722E44" w14:textId="636FBDAD" w:rsidR="006C33FB" w:rsidRPr="006221E6" w:rsidRDefault="006C33FB" w:rsidP="00876E11">
            <w:pPr>
              <w:spacing w:before="40" w:after="40" w:line="240" w:lineRule="auto"/>
              <w:jc w:val="center"/>
              <w:rPr>
                <w:rFonts w:eastAsia="Times New Roman" w:cs="Times New Roman"/>
                <w:b/>
                <w:bCs/>
                <w:color w:val="000000" w:themeColor="text1"/>
                <w:kern w:val="0"/>
                <w:szCs w:val="24"/>
                <w:lang w:val="vi-VN"/>
                <w14:ligatures w14:val="none"/>
              </w:rPr>
            </w:pPr>
            <w:r w:rsidRPr="006221E6">
              <w:rPr>
                <w:rFonts w:eastAsia="Times New Roman" w:cs="Times New Roman"/>
                <w:b/>
                <w:bCs/>
                <w:color w:val="000000" w:themeColor="text1"/>
                <w:kern w:val="0"/>
                <w:szCs w:val="24"/>
                <w:lang w:val="vi-VN"/>
                <w14:ligatures w14:val="none"/>
              </w:rPr>
              <w:t>PH</w:t>
            </w:r>
            <w:r w:rsidRPr="006221E6">
              <w:rPr>
                <w:rFonts w:eastAsia="Times New Roman" w:cs="Times New Roman"/>
                <w:b/>
                <w:bCs/>
                <w:color w:val="000000" w:themeColor="text1"/>
                <w:kern w:val="0"/>
                <w:szCs w:val="24"/>
                <w14:ligatures w14:val="none"/>
              </w:rPr>
              <w:t>ÁP LU</w:t>
            </w:r>
            <w:r w:rsidRPr="006221E6">
              <w:rPr>
                <w:rFonts w:eastAsia="Times New Roman" w:cs="Times New Roman"/>
                <w:b/>
                <w:bCs/>
                <w:color w:val="000000" w:themeColor="text1"/>
                <w:kern w:val="0"/>
                <w:szCs w:val="24"/>
                <w:lang w:val="vi-VN"/>
                <w14:ligatures w14:val="none"/>
              </w:rPr>
              <w:t>ẬT THAY THẾ</w:t>
            </w:r>
          </w:p>
          <w:p w14:paraId="1707988D" w14:textId="77777777" w:rsidR="00876E11" w:rsidRPr="006221E6" w:rsidRDefault="00876E11" w:rsidP="00876E11">
            <w:pPr>
              <w:spacing w:before="40" w:after="40" w:line="240" w:lineRule="auto"/>
              <w:jc w:val="center"/>
              <w:rPr>
                <w:rFonts w:eastAsia="Times New Roman" w:cs="Times New Roman"/>
                <w:color w:val="000000" w:themeColor="text1"/>
                <w:kern w:val="0"/>
                <w:szCs w:val="24"/>
                <w14:ligatures w14:val="none"/>
              </w:rPr>
            </w:pPr>
          </w:p>
        </w:tc>
        <w:tc>
          <w:tcPr>
            <w:tcW w:w="794" w:type="pct"/>
            <w:hideMark/>
          </w:tcPr>
          <w:p w14:paraId="19742295" w14:textId="77777777" w:rsidR="006C33FB" w:rsidRPr="006221E6" w:rsidRDefault="006C33FB" w:rsidP="00876E11">
            <w:pPr>
              <w:spacing w:before="40" w:after="40" w:line="240" w:lineRule="auto"/>
              <w:jc w:val="center"/>
              <w:rPr>
                <w:rFonts w:eastAsia="Times New Roman" w:cs="Times New Roman"/>
                <w:color w:val="000000" w:themeColor="text1"/>
                <w:kern w:val="0"/>
                <w:szCs w:val="24"/>
                <w14:ligatures w14:val="none"/>
              </w:rPr>
            </w:pPr>
            <w:r w:rsidRPr="006221E6">
              <w:rPr>
                <w:rFonts w:eastAsia="Times New Roman" w:cs="Times New Roman"/>
                <w:b/>
                <w:bCs/>
                <w:color w:val="000000" w:themeColor="text1"/>
                <w:kern w:val="0"/>
                <w:szCs w:val="24"/>
                <w:lang w:val="en"/>
                <w14:ligatures w14:val="none"/>
              </w:rPr>
              <w:t>THUY</w:t>
            </w:r>
            <w:r w:rsidRPr="006221E6">
              <w:rPr>
                <w:rFonts w:eastAsia="Times New Roman" w:cs="Times New Roman"/>
                <w:b/>
                <w:bCs/>
                <w:color w:val="000000" w:themeColor="text1"/>
                <w:kern w:val="0"/>
                <w:szCs w:val="24"/>
                <w:lang w:val="vi-VN"/>
                <w14:ligatures w14:val="none"/>
              </w:rPr>
              <w:t>ẾT MINH</w:t>
            </w:r>
          </w:p>
        </w:tc>
      </w:tr>
      <w:tr w:rsidR="006221E6" w:rsidRPr="006221E6" w14:paraId="506D7B66" w14:textId="77777777" w:rsidTr="006221E6">
        <w:trPr>
          <w:tblCellSpacing w:w="0" w:type="dxa"/>
        </w:trPr>
        <w:tc>
          <w:tcPr>
            <w:tcW w:w="300" w:type="pct"/>
          </w:tcPr>
          <w:p w14:paraId="4030747E" w14:textId="77777777" w:rsidR="006C33FB" w:rsidRPr="006221E6" w:rsidRDefault="006C33FB" w:rsidP="00876E11">
            <w:pPr>
              <w:spacing w:before="40" w:after="40" w:line="240" w:lineRule="auto"/>
              <w:jc w:val="center"/>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I</w:t>
            </w:r>
          </w:p>
        </w:tc>
        <w:tc>
          <w:tcPr>
            <w:tcW w:w="4700" w:type="pct"/>
            <w:gridSpan w:val="3"/>
          </w:tcPr>
          <w:p w14:paraId="60845994" w14:textId="1B2E3E03" w:rsidR="006C33FB" w:rsidRPr="006221E6" w:rsidRDefault="006C33FB" w:rsidP="00FB011C">
            <w:pPr>
              <w:spacing w:before="40" w:after="40" w:line="240" w:lineRule="auto"/>
              <w:ind w:right="64"/>
              <w:jc w:val="both"/>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 xml:space="preserve">QUYẾT ĐỊNH BAN HÀNH QUY CHẾ </w:t>
            </w:r>
          </w:p>
        </w:tc>
      </w:tr>
      <w:tr w:rsidR="006221E6" w:rsidRPr="006221E6" w14:paraId="58E97C93" w14:textId="77777777" w:rsidTr="006221E6">
        <w:trPr>
          <w:tblCellSpacing w:w="0" w:type="dxa"/>
        </w:trPr>
        <w:tc>
          <w:tcPr>
            <w:tcW w:w="300" w:type="pct"/>
          </w:tcPr>
          <w:p w14:paraId="60DD4CEF" w14:textId="77777777" w:rsidR="006C33FB" w:rsidRPr="006221E6" w:rsidRDefault="006C33FB" w:rsidP="00876E11">
            <w:pPr>
              <w:autoSpaceDE w:val="0"/>
              <w:autoSpaceDN w:val="0"/>
              <w:adjustRightInd w:val="0"/>
              <w:spacing w:before="40" w:after="40" w:line="240" w:lineRule="auto"/>
              <w:ind w:left="144" w:right="144"/>
              <w:jc w:val="center"/>
              <w:rPr>
                <w:rFonts w:cs="Times New Roman"/>
                <w:color w:val="000000" w:themeColor="text1"/>
                <w:szCs w:val="24"/>
              </w:rPr>
            </w:pPr>
            <w:r w:rsidRPr="006221E6">
              <w:rPr>
                <w:rFonts w:cs="Times New Roman"/>
                <w:color w:val="000000" w:themeColor="text1"/>
                <w:szCs w:val="24"/>
              </w:rPr>
              <w:t>1</w:t>
            </w:r>
          </w:p>
        </w:tc>
        <w:tc>
          <w:tcPr>
            <w:tcW w:w="1979" w:type="pct"/>
          </w:tcPr>
          <w:p w14:paraId="24DD5427" w14:textId="77777777" w:rsidR="006C33FB" w:rsidRPr="006221E6" w:rsidRDefault="006C33FB" w:rsidP="00986109">
            <w:pPr>
              <w:spacing w:before="40" w:after="40" w:line="240" w:lineRule="auto"/>
              <w:ind w:left="135" w:right="64"/>
              <w:jc w:val="both"/>
              <w:rPr>
                <w:rFonts w:cs="Times New Roman"/>
                <w:color w:val="000000" w:themeColor="text1"/>
                <w:kern w:val="28"/>
                <w:szCs w:val="24"/>
              </w:rPr>
            </w:pPr>
            <w:r w:rsidRPr="006221E6">
              <w:rPr>
                <w:rFonts w:eastAsia="Times New Roman" w:cs="Times New Roman"/>
                <w:color w:val="000000" w:themeColor="text1"/>
                <w:kern w:val="0"/>
                <w:szCs w:val="24"/>
                <w:lang w:val="en"/>
                <w14:ligatures w14:val="none"/>
              </w:rPr>
              <w:t>Căn cứ</w:t>
            </w:r>
            <w:r w:rsidRPr="006221E6">
              <w:rPr>
                <w:rFonts w:cs="Times New Roman"/>
                <w:color w:val="000000" w:themeColor="text1"/>
                <w:kern w:val="28"/>
                <w:szCs w:val="24"/>
                <w:lang w:val="vi-VN"/>
              </w:rPr>
              <w:t xml:space="preserve"> pháp lý</w:t>
            </w:r>
            <w:r w:rsidRPr="006221E6">
              <w:rPr>
                <w:rFonts w:cs="Times New Roman"/>
                <w:color w:val="000000" w:themeColor="text1"/>
                <w:kern w:val="28"/>
                <w:szCs w:val="24"/>
              </w:rPr>
              <w:t>:</w:t>
            </w:r>
          </w:p>
          <w:p w14:paraId="5E600282" w14:textId="0B4016D2" w:rsidR="006C33FB" w:rsidRPr="006221E6" w:rsidRDefault="006C33FB" w:rsidP="00986109">
            <w:pPr>
              <w:spacing w:before="40" w:after="40" w:line="240" w:lineRule="auto"/>
              <w:ind w:left="135" w:right="64"/>
              <w:jc w:val="both"/>
              <w:rPr>
                <w:rFonts w:cs="Times New Roman"/>
                <w:color w:val="000000" w:themeColor="text1"/>
                <w:kern w:val="28"/>
                <w:szCs w:val="24"/>
              </w:rPr>
            </w:pPr>
            <w:r w:rsidRPr="006221E6">
              <w:rPr>
                <w:rFonts w:cs="Times New Roman"/>
                <w:color w:val="000000" w:themeColor="text1"/>
                <w:kern w:val="28"/>
                <w:szCs w:val="24"/>
              </w:rPr>
              <w:t>Luật Tổ chức chính quyền địa phương ngày 19/6/2015</w:t>
            </w:r>
          </w:p>
          <w:p w14:paraId="59F22226" w14:textId="280688B3" w:rsidR="006C33FB" w:rsidRPr="006221E6" w:rsidRDefault="006C33FB" w:rsidP="00986109">
            <w:pPr>
              <w:spacing w:before="40" w:after="40" w:line="240" w:lineRule="auto"/>
              <w:ind w:left="135" w:right="64"/>
              <w:jc w:val="both"/>
              <w:rPr>
                <w:rFonts w:cs="Times New Roman"/>
                <w:color w:val="000000" w:themeColor="text1"/>
                <w:kern w:val="28"/>
                <w:szCs w:val="24"/>
              </w:rPr>
            </w:pPr>
            <w:r w:rsidRPr="006221E6">
              <w:rPr>
                <w:rFonts w:cs="Times New Roman"/>
                <w:color w:val="000000" w:themeColor="text1"/>
                <w:kern w:val="28"/>
                <w:szCs w:val="24"/>
              </w:rPr>
              <w:t>Thông tư liên tịch số 02/2016/TTLT-BVHTTDL-BCA ngày 04 tháng 5 năm 2016 của Bộ Văn hóa, Thể thao và Du lịch - Bộ Công an hướng dẫn phối hợp công tác bảo vệ an ninh quốc gia và bảo đảm trật tự, an toàn xã hội trong lĩnh vực văn hóa, gia đình, thể dục, thể thao và du lịch</w:t>
            </w:r>
            <w:r w:rsidR="00876E11" w:rsidRPr="006221E6">
              <w:rPr>
                <w:rFonts w:cs="Times New Roman"/>
                <w:color w:val="000000" w:themeColor="text1"/>
                <w:kern w:val="28"/>
                <w:szCs w:val="24"/>
              </w:rPr>
              <w:t xml:space="preserve">. </w:t>
            </w:r>
          </w:p>
        </w:tc>
        <w:tc>
          <w:tcPr>
            <w:tcW w:w="1927" w:type="pct"/>
          </w:tcPr>
          <w:p w14:paraId="29161EB0" w14:textId="77777777" w:rsidR="00876E11" w:rsidRPr="006221E6" w:rsidRDefault="00876E11" w:rsidP="00986109">
            <w:pPr>
              <w:spacing w:before="40" w:after="40" w:line="240" w:lineRule="auto"/>
              <w:ind w:left="135" w:right="64"/>
              <w:jc w:val="both"/>
              <w:rPr>
                <w:rFonts w:cs="Times New Roman"/>
                <w:color w:val="000000" w:themeColor="text1"/>
                <w:spacing w:val="2"/>
                <w:szCs w:val="24"/>
                <w:lang w:val="pt-BR"/>
              </w:rPr>
            </w:pPr>
          </w:p>
          <w:p w14:paraId="1D1F8D95" w14:textId="50CC7707" w:rsidR="006C33FB" w:rsidRPr="006221E6" w:rsidRDefault="006C33FB" w:rsidP="00986109">
            <w:pPr>
              <w:spacing w:before="40" w:after="40" w:line="240" w:lineRule="auto"/>
              <w:ind w:left="135" w:right="64"/>
              <w:jc w:val="both"/>
              <w:rPr>
                <w:rFonts w:cs="Times New Roman"/>
                <w:color w:val="000000" w:themeColor="text1"/>
                <w:spacing w:val="2"/>
                <w:szCs w:val="24"/>
                <w:lang w:val="pt-BR"/>
              </w:rPr>
            </w:pPr>
            <w:r w:rsidRPr="006221E6">
              <w:rPr>
                <w:rFonts w:cs="Times New Roman"/>
                <w:color w:val="000000" w:themeColor="text1"/>
                <w:spacing w:val="2"/>
                <w:szCs w:val="24"/>
                <w:lang w:val="pt-BR"/>
              </w:rPr>
              <w:t>Luật Tổ chức chính quyền địa phương số 72/2025/QH15 ngày 16/6/2025 của Quốc hội</w:t>
            </w:r>
          </w:p>
          <w:p w14:paraId="6D316F66" w14:textId="53909000" w:rsidR="006C33FB" w:rsidRPr="006221E6" w:rsidRDefault="006C33FB" w:rsidP="00986109">
            <w:pPr>
              <w:spacing w:before="40" w:after="40" w:line="240" w:lineRule="auto"/>
              <w:ind w:left="135" w:right="64"/>
              <w:jc w:val="both"/>
              <w:rPr>
                <w:rFonts w:cs="Times New Roman"/>
                <w:color w:val="000000" w:themeColor="text1"/>
                <w:spacing w:val="2"/>
                <w:szCs w:val="24"/>
              </w:rPr>
            </w:pPr>
            <w:r w:rsidRPr="006221E6">
              <w:rPr>
                <w:rFonts w:cs="Times New Roman"/>
                <w:color w:val="000000" w:themeColor="text1"/>
                <w:spacing w:val="2"/>
                <w:szCs w:val="24"/>
                <w:lang w:val="pt-BR"/>
              </w:rPr>
              <w:t>Thông tư liên tịch số 02/2016/TTLT-BVHTTDL-BCA ngày 04 tháng 5 năm 2016 của Bộ Văn hóa, Thể thao và Du lịch - Bộ Công an hướng dẫn phối hợp công tác bảo vệ an ninh quốc gia và bảo đảm trật tự, an toàn xã hội trong lĩnh vực văn hóa, gia đình, thể dục, thể thao và du lịch</w:t>
            </w:r>
          </w:p>
        </w:tc>
        <w:tc>
          <w:tcPr>
            <w:tcW w:w="794" w:type="pct"/>
          </w:tcPr>
          <w:p w14:paraId="50F118F5" w14:textId="77777777" w:rsidR="006221E6" w:rsidRDefault="006221E6" w:rsidP="00986109">
            <w:pPr>
              <w:spacing w:before="40" w:after="40" w:line="240" w:lineRule="auto"/>
              <w:ind w:left="135" w:right="64"/>
              <w:jc w:val="both"/>
              <w:rPr>
                <w:rFonts w:cs="Times New Roman"/>
                <w:color w:val="000000" w:themeColor="text1"/>
                <w:spacing w:val="2"/>
                <w:szCs w:val="24"/>
                <w:lang w:val="pt-BR"/>
              </w:rPr>
            </w:pPr>
          </w:p>
          <w:p w14:paraId="075923C3" w14:textId="3AD51E1D" w:rsidR="006C33FB" w:rsidRPr="006221E6" w:rsidRDefault="005C7302" w:rsidP="00986109">
            <w:pPr>
              <w:spacing w:before="40" w:after="40" w:line="240" w:lineRule="auto"/>
              <w:ind w:left="135" w:right="64"/>
              <w:jc w:val="both"/>
              <w:rPr>
                <w:rFonts w:cs="Times New Roman"/>
                <w:color w:val="000000" w:themeColor="text1"/>
                <w:spacing w:val="2"/>
                <w:szCs w:val="24"/>
                <w:lang w:val="pt-BR"/>
              </w:rPr>
            </w:pPr>
            <w:r w:rsidRPr="006221E6">
              <w:rPr>
                <w:rFonts w:cs="Times New Roman"/>
                <w:color w:val="000000" w:themeColor="text1"/>
                <w:spacing w:val="2"/>
                <w:szCs w:val="24"/>
                <w:lang w:val="pt-BR"/>
              </w:rPr>
              <w:t xml:space="preserve">Thay đổi căn cứ pháp lý mới: </w:t>
            </w:r>
            <w:r w:rsidR="006C33FB" w:rsidRPr="006221E6">
              <w:rPr>
                <w:rFonts w:cs="Times New Roman"/>
                <w:color w:val="000000" w:themeColor="text1"/>
                <w:spacing w:val="2"/>
                <w:szCs w:val="24"/>
                <w:lang w:val="pt-BR"/>
              </w:rPr>
              <w:t>Luật Tổ chức chính quyền địa phương số 72/2025/QH15 ngày 16/6/2025 của Quốc hội</w:t>
            </w:r>
          </w:p>
          <w:p w14:paraId="301962A1" w14:textId="4A8C2573" w:rsidR="006C33FB" w:rsidRPr="006221E6" w:rsidRDefault="006C33FB" w:rsidP="00986109">
            <w:pPr>
              <w:spacing w:before="40" w:after="40" w:line="240" w:lineRule="auto"/>
              <w:ind w:left="135" w:right="64"/>
              <w:jc w:val="both"/>
              <w:rPr>
                <w:rFonts w:eastAsia="Times New Roman" w:cs="Times New Roman"/>
                <w:color w:val="000000" w:themeColor="text1"/>
                <w:kern w:val="0"/>
                <w:szCs w:val="24"/>
                <w:lang w:val="en"/>
                <w14:ligatures w14:val="none"/>
              </w:rPr>
            </w:pPr>
          </w:p>
        </w:tc>
      </w:tr>
      <w:tr w:rsidR="006221E6" w:rsidRPr="006221E6" w14:paraId="33AD6EFD" w14:textId="77777777" w:rsidTr="006221E6">
        <w:trPr>
          <w:tblCellSpacing w:w="0" w:type="dxa"/>
        </w:trPr>
        <w:tc>
          <w:tcPr>
            <w:tcW w:w="300" w:type="pct"/>
          </w:tcPr>
          <w:p w14:paraId="1109834F" w14:textId="77777777" w:rsidR="006C33FB" w:rsidRPr="006221E6" w:rsidRDefault="006C33FB" w:rsidP="00876E11">
            <w:pPr>
              <w:autoSpaceDE w:val="0"/>
              <w:autoSpaceDN w:val="0"/>
              <w:adjustRightInd w:val="0"/>
              <w:spacing w:before="40" w:after="40" w:line="240" w:lineRule="auto"/>
              <w:ind w:left="144" w:right="144"/>
              <w:jc w:val="center"/>
              <w:rPr>
                <w:rFonts w:cs="Times New Roman"/>
                <w:color w:val="000000" w:themeColor="text1"/>
                <w:szCs w:val="24"/>
              </w:rPr>
            </w:pPr>
            <w:r w:rsidRPr="006221E6">
              <w:rPr>
                <w:rFonts w:cs="Times New Roman"/>
                <w:color w:val="000000" w:themeColor="text1"/>
                <w:szCs w:val="24"/>
              </w:rPr>
              <w:t>2</w:t>
            </w:r>
          </w:p>
        </w:tc>
        <w:tc>
          <w:tcPr>
            <w:tcW w:w="1979" w:type="pct"/>
          </w:tcPr>
          <w:p w14:paraId="3A18D37D" w14:textId="4C576145" w:rsidR="006C33FB" w:rsidRPr="006221E6" w:rsidRDefault="006C33FB" w:rsidP="006221E6">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bookmarkStart w:id="0" w:name="dieu_2"/>
            <w:r w:rsidRPr="006221E6">
              <w:rPr>
                <w:rFonts w:eastAsia="Times New Roman" w:cs="Times New Roman"/>
                <w:b/>
                <w:bCs/>
                <w:color w:val="000000" w:themeColor="text1"/>
                <w:kern w:val="0"/>
                <w:szCs w:val="24"/>
                <w:lang w:val="vi-VN"/>
                <w14:ligatures w14:val="none"/>
              </w:rPr>
              <w:t>Điều 2.</w:t>
            </w:r>
            <w:bookmarkEnd w:id="0"/>
            <w:r w:rsidRPr="006221E6">
              <w:rPr>
                <w:rFonts w:eastAsia="Times New Roman" w:cs="Times New Roman"/>
                <w:color w:val="000000" w:themeColor="text1"/>
                <w:kern w:val="0"/>
                <w:szCs w:val="24"/>
                <w:lang w:val="vi-VN"/>
                <w14:ligatures w14:val="none"/>
              </w:rPr>
              <w:t> </w:t>
            </w:r>
            <w:bookmarkStart w:id="1" w:name="dieu_2_name"/>
            <w:r w:rsidRPr="006221E6">
              <w:rPr>
                <w:rFonts w:eastAsia="Times New Roman" w:cs="Times New Roman"/>
                <w:color w:val="000000" w:themeColor="text1"/>
                <w:kern w:val="0"/>
                <w:szCs w:val="24"/>
                <w:lang w:val="vi-VN"/>
                <w14:ligatures w14:val="none"/>
              </w:rPr>
              <w:t xml:space="preserve">Giao Sở Văn hóa, Thể thao và Du lịch </w:t>
            </w:r>
            <w:bookmarkEnd w:id="1"/>
            <w:r w:rsidRPr="006221E6">
              <w:rPr>
                <w:rFonts w:eastAsia="Times New Roman" w:cs="Times New Roman"/>
                <w:color w:val="000000" w:themeColor="text1"/>
                <w:kern w:val="0"/>
                <w:szCs w:val="24"/>
                <w14:ligatures w14:val="none"/>
              </w:rPr>
              <w:t>là cơ quan thường trực theo dõi, đôn đốc, tổng hợp, th</w:t>
            </w:r>
            <w:r w:rsidR="005C7302" w:rsidRPr="006221E6">
              <w:rPr>
                <w:rFonts w:eastAsia="Times New Roman" w:cs="Times New Roman"/>
                <w:color w:val="000000" w:themeColor="text1"/>
                <w:kern w:val="0"/>
                <w:szCs w:val="24"/>
                <w14:ligatures w14:val="none"/>
              </w:rPr>
              <w:t>am mưu UBND tỉnh báo cáo định kỳ</w:t>
            </w:r>
            <w:r w:rsidRPr="006221E6">
              <w:rPr>
                <w:rFonts w:eastAsia="Times New Roman" w:cs="Times New Roman"/>
                <w:color w:val="000000" w:themeColor="text1"/>
                <w:kern w:val="0"/>
                <w:szCs w:val="24"/>
                <w14:ligatures w14:val="none"/>
              </w:rPr>
              <w:t xml:space="preserve"> hàng năm, tổ chức sơ kết, tổng kết việc thực hiện Quy chế này trong phạm vi toàn tỉnh</w:t>
            </w:r>
          </w:p>
        </w:tc>
        <w:tc>
          <w:tcPr>
            <w:tcW w:w="1927" w:type="pct"/>
          </w:tcPr>
          <w:p w14:paraId="657623AC" w14:textId="435BB449" w:rsidR="006C33FB" w:rsidRPr="006221E6" w:rsidRDefault="006C33FB" w:rsidP="005C7302">
            <w:pPr>
              <w:pStyle w:val="NormalWeb"/>
              <w:shd w:val="clear" w:color="auto" w:fill="FFFFFF"/>
              <w:spacing w:before="40" w:beforeAutospacing="0" w:after="40" w:afterAutospacing="0"/>
              <w:ind w:left="135" w:right="64"/>
              <w:jc w:val="both"/>
              <w:rPr>
                <w:color w:val="000000" w:themeColor="text1"/>
              </w:rPr>
            </w:pPr>
            <w:r w:rsidRPr="006221E6">
              <w:rPr>
                <w:b/>
                <w:bCs/>
                <w:color w:val="000000" w:themeColor="text1"/>
              </w:rPr>
              <w:t>Điều 2.</w:t>
            </w:r>
            <w:r w:rsidRPr="006221E6">
              <w:rPr>
                <w:color w:val="000000" w:themeColor="text1"/>
              </w:rPr>
              <w:t xml:space="preserve"> Giao Sở Văn hóa, Thể thao và Du lịch chủ trì, phối hợp tham mưu Ủy ban nhân dân tỉnh triển khai thực hiện Quyết định, theo dõi, kiểm tra, đôn đốc việc triển khai thực hiện và báo cáo kết quả thực hiện Quyết định này cho Ủy ban nhân dân.</w:t>
            </w:r>
          </w:p>
        </w:tc>
        <w:tc>
          <w:tcPr>
            <w:tcW w:w="794" w:type="pct"/>
          </w:tcPr>
          <w:p w14:paraId="00435F58" w14:textId="7721287A" w:rsidR="006C33FB" w:rsidRPr="006221E6" w:rsidRDefault="005C7302" w:rsidP="005C7302">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bCs/>
                <w:color w:val="000000" w:themeColor="text1"/>
                <w:kern w:val="0"/>
                <w:szCs w:val="24"/>
                <w:lang w:val="en"/>
                <w14:ligatures w14:val="none"/>
              </w:rPr>
              <w:t xml:space="preserve">Sửa đổi nội dung cho phù hợp, có tính khái quát; bỏ sung nội dung kiểm tra việc thực hiện.  </w:t>
            </w:r>
          </w:p>
        </w:tc>
      </w:tr>
      <w:tr w:rsidR="006221E6" w:rsidRPr="006221E6" w14:paraId="566176CF" w14:textId="77777777" w:rsidTr="006221E6">
        <w:trPr>
          <w:trHeight w:val="1501"/>
          <w:tblCellSpacing w:w="0" w:type="dxa"/>
        </w:trPr>
        <w:tc>
          <w:tcPr>
            <w:tcW w:w="300" w:type="pct"/>
          </w:tcPr>
          <w:p w14:paraId="1F87A659" w14:textId="77777777" w:rsidR="006C33FB" w:rsidRPr="006221E6" w:rsidRDefault="006C33FB" w:rsidP="00876E11">
            <w:pPr>
              <w:autoSpaceDE w:val="0"/>
              <w:autoSpaceDN w:val="0"/>
              <w:adjustRightInd w:val="0"/>
              <w:spacing w:before="40" w:after="40" w:line="240" w:lineRule="auto"/>
              <w:ind w:left="144" w:right="144"/>
              <w:jc w:val="center"/>
              <w:rPr>
                <w:rFonts w:cs="Times New Roman"/>
                <w:color w:val="000000" w:themeColor="text1"/>
                <w:szCs w:val="24"/>
              </w:rPr>
            </w:pPr>
            <w:r w:rsidRPr="006221E6">
              <w:rPr>
                <w:rFonts w:cs="Times New Roman"/>
                <w:color w:val="000000" w:themeColor="text1"/>
                <w:szCs w:val="24"/>
              </w:rPr>
              <w:t>3</w:t>
            </w:r>
          </w:p>
        </w:tc>
        <w:tc>
          <w:tcPr>
            <w:tcW w:w="1979" w:type="pct"/>
          </w:tcPr>
          <w:p w14:paraId="32055C4E" w14:textId="0DC5BF49" w:rsidR="006C33FB" w:rsidRPr="006221E6" w:rsidRDefault="00067F92"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Điều 3.</w:t>
            </w:r>
            <w:r w:rsidRPr="006221E6">
              <w:rPr>
                <w:rFonts w:eastAsia="Times New Roman" w:cs="Times New Roman"/>
                <w:color w:val="000000" w:themeColor="text1"/>
                <w:kern w:val="0"/>
                <w:szCs w:val="24"/>
                <w:lang w:val="en"/>
                <w14:ligatures w14:val="none"/>
              </w:rPr>
              <w:t xml:space="preserve"> Chánh Văn phòng UBND tỉnh, Giám đốc Sở Văn hóa, Thể thao và Du lịch, Giám đốc Công an tỉnh, Chủ tịch UBND các xã, phường và các tổ chức, cá nhân có liên quan chịu trách nhiệm thi hành Quyết định này./.</w:t>
            </w:r>
          </w:p>
        </w:tc>
        <w:tc>
          <w:tcPr>
            <w:tcW w:w="1927" w:type="pct"/>
          </w:tcPr>
          <w:p w14:paraId="1335E185" w14:textId="77777777" w:rsidR="005C7302" w:rsidRPr="006221E6" w:rsidRDefault="005C7302" w:rsidP="005C7302">
            <w:pPr>
              <w:spacing w:after="120"/>
              <w:jc w:val="both"/>
              <w:rPr>
                <w:rFonts w:cs="Times New Roman"/>
                <w:color w:val="000000" w:themeColor="text1"/>
                <w:szCs w:val="24"/>
              </w:rPr>
            </w:pPr>
            <w:r w:rsidRPr="006221E6">
              <w:rPr>
                <w:rFonts w:cs="Times New Roman"/>
                <w:b/>
                <w:color w:val="000000" w:themeColor="text1"/>
                <w:szCs w:val="24"/>
              </w:rPr>
              <w:t>Điều 3</w:t>
            </w:r>
            <w:r w:rsidRPr="006221E6">
              <w:rPr>
                <w:rFonts w:cs="Times New Roman"/>
                <w:bCs/>
                <w:color w:val="000000" w:themeColor="text1"/>
                <w:szCs w:val="24"/>
              </w:rPr>
              <w:t>.</w:t>
            </w:r>
            <w:r w:rsidRPr="006221E6">
              <w:rPr>
                <w:rFonts w:cs="Times New Roman"/>
                <w:color w:val="000000" w:themeColor="text1"/>
                <w:szCs w:val="24"/>
              </w:rPr>
              <w:t xml:space="preserve"> Quyết định này có hiệu lực thi hành kể từ ngày    tháng    năm 2026. Bãi bỏ Quyết định số 10/2017/QĐ-UBND ngày 14 tháng 3 năm 2017 của </w:t>
            </w:r>
            <w:r w:rsidRPr="006221E6">
              <w:rPr>
                <w:rFonts w:cs="Times New Roman"/>
                <w:bCs/>
                <w:color w:val="000000" w:themeColor="text1"/>
                <w:szCs w:val="24"/>
              </w:rPr>
              <w:t xml:space="preserve">Ủy ban nhân dân tỉnh Đắk Lắk (cũ) </w:t>
            </w:r>
            <w:r w:rsidRPr="006221E6">
              <w:rPr>
                <w:rFonts w:cs="Times New Roman"/>
                <w:color w:val="000000" w:themeColor="text1"/>
                <w:szCs w:val="24"/>
              </w:rPr>
              <w:t xml:space="preserve">ban hành Quy chế phối hợp công tác bảo vệ an ninh quốc gia và đảm bảo trật tự, an toàn xã </w:t>
            </w:r>
            <w:r w:rsidRPr="006221E6">
              <w:rPr>
                <w:rFonts w:cs="Times New Roman"/>
                <w:color w:val="000000" w:themeColor="text1"/>
                <w:szCs w:val="24"/>
              </w:rPr>
              <w:lastRenderedPageBreak/>
              <w:t xml:space="preserve">hội trong lĩnh vực văn hoá, gia đình, thể dục, thể thao và du lịch trên địa bàn tỉnh Đắk Lắk. </w:t>
            </w:r>
          </w:p>
          <w:p w14:paraId="12B2EA1D" w14:textId="1519720D" w:rsidR="006C33FB" w:rsidRPr="006221E6" w:rsidRDefault="005C7302" w:rsidP="005C7302">
            <w:pPr>
              <w:spacing w:before="40" w:after="40" w:line="240" w:lineRule="auto"/>
              <w:ind w:left="135" w:right="64"/>
              <w:jc w:val="both"/>
              <w:rPr>
                <w:rFonts w:cs="Times New Roman"/>
                <w:iCs/>
                <w:color w:val="000000" w:themeColor="text1"/>
                <w:spacing w:val="2"/>
                <w:szCs w:val="24"/>
                <w:lang w:val="pt-BR"/>
              </w:rPr>
            </w:pPr>
            <w:r w:rsidRPr="006221E6">
              <w:rPr>
                <w:rFonts w:cs="Times New Roman"/>
                <w:color w:val="000000" w:themeColor="text1"/>
                <w:szCs w:val="24"/>
              </w:rPr>
              <w:t xml:space="preserve">Chánh Văn phòng </w:t>
            </w:r>
            <w:r w:rsidRPr="006221E6">
              <w:rPr>
                <w:rFonts w:cs="Times New Roman"/>
                <w:bCs/>
                <w:color w:val="000000" w:themeColor="text1"/>
                <w:szCs w:val="24"/>
              </w:rPr>
              <w:t>Ủy ban nhân dân</w:t>
            </w:r>
            <w:r w:rsidRPr="006221E6">
              <w:rPr>
                <w:rFonts w:cs="Times New Roman"/>
                <w:color w:val="000000" w:themeColor="text1"/>
                <w:szCs w:val="24"/>
              </w:rPr>
              <w:t xml:space="preserve"> tỉnh, Giám đốc Sở Văn hóa, Thể thao và Du lịch, Giám đốc Công an tỉnh, Chủ tịch </w:t>
            </w:r>
            <w:r w:rsidRPr="006221E6">
              <w:rPr>
                <w:rFonts w:cs="Times New Roman"/>
                <w:bCs/>
                <w:color w:val="000000" w:themeColor="text1"/>
                <w:szCs w:val="24"/>
              </w:rPr>
              <w:t>Ủy ban nhân dân</w:t>
            </w:r>
            <w:r w:rsidRPr="006221E6">
              <w:rPr>
                <w:rFonts w:cs="Times New Roman"/>
                <w:color w:val="000000" w:themeColor="text1"/>
                <w:szCs w:val="24"/>
              </w:rPr>
              <w:t xml:space="preserve"> các xã, phường và các tổ chức, cá nhân có liên quan chịu trách nhiệm thi hành Quyết định này</w:t>
            </w:r>
          </w:p>
        </w:tc>
        <w:tc>
          <w:tcPr>
            <w:tcW w:w="794" w:type="pct"/>
          </w:tcPr>
          <w:p w14:paraId="74CC22D7" w14:textId="71AD321A" w:rsidR="006C33FB" w:rsidRPr="006221E6" w:rsidRDefault="006221E6" w:rsidP="006221E6">
            <w:pPr>
              <w:widowControl w:val="0"/>
              <w:tabs>
                <w:tab w:val="left" w:pos="851"/>
              </w:tabs>
              <w:spacing w:before="40" w:after="40" w:line="240" w:lineRule="auto"/>
              <w:ind w:right="64"/>
              <w:jc w:val="both"/>
              <w:rPr>
                <w:rFonts w:eastAsia="Times New Roman" w:cs="Times New Roman"/>
                <w:bCs/>
                <w:color w:val="000000" w:themeColor="text1"/>
                <w:kern w:val="0"/>
                <w:szCs w:val="24"/>
                <w:lang w:val="en"/>
                <w14:ligatures w14:val="none"/>
              </w:rPr>
            </w:pPr>
            <w:r w:rsidRPr="006221E6">
              <w:rPr>
                <w:rFonts w:eastAsia="Times New Roman" w:cs="Times New Roman"/>
                <w:bCs/>
                <w:color w:val="000000" w:themeColor="text1"/>
                <w:kern w:val="0"/>
                <w:szCs w:val="24"/>
                <w:lang w:val="en"/>
                <w14:ligatures w14:val="none"/>
              </w:rPr>
              <w:lastRenderedPageBreak/>
              <w:t>Điều chỉnh</w:t>
            </w:r>
            <w:r w:rsidR="005C7302" w:rsidRPr="006221E6">
              <w:rPr>
                <w:rFonts w:eastAsia="Times New Roman" w:cs="Times New Roman"/>
                <w:bCs/>
                <w:color w:val="000000" w:themeColor="text1"/>
                <w:kern w:val="0"/>
                <w:szCs w:val="24"/>
                <w:lang w:val="en"/>
                <w14:ligatures w14:val="none"/>
              </w:rPr>
              <w:t xml:space="preserve"> điều khoản thi hành</w:t>
            </w:r>
            <w:r w:rsidR="005C7302" w:rsidRPr="006221E6">
              <w:rPr>
                <w:rFonts w:cs="Times New Roman"/>
                <w:bCs/>
                <w:iCs/>
                <w:color w:val="000000" w:themeColor="text1"/>
                <w:spacing w:val="2"/>
                <w:szCs w:val="24"/>
                <w:lang w:val="pt-BR"/>
              </w:rPr>
              <w:t xml:space="preserve">, có hiệu lực của quyết định. </w:t>
            </w:r>
          </w:p>
        </w:tc>
      </w:tr>
      <w:tr w:rsidR="006221E6" w:rsidRPr="006221E6" w14:paraId="5118D4E1" w14:textId="77777777" w:rsidTr="006221E6">
        <w:trPr>
          <w:tblCellSpacing w:w="0" w:type="dxa"/>
        </w:trPr>
        <w:tc>
          <w:tcPr>
            <w:tcW w:w="300" w:type="pct"/>
          </w:tcPr>
          <w:p w14:paraId="7417C1D5" w14:textId="77777777" w:rsidR="006C33FB" w:rsidRPr="006221E6" w:rsidRDefault="006C33FB" w:rsidP="00876E11">
            <w:pPr>
              <w:autoSpaceDE w:val="0"/>
              <w:autoSpaceDN w:val="0"/>
              <w:adjustRightInd w:val="0"/>
              <w:spacing w:before="40" w:after="40" w:line="240" w:lineRule="auto"/>
              <w:ind w:left="144" w:right="144"/>
              <w:jc w:val="center"/>
              <w:rPr>
                <w:rFonts w:cs="Times New Roman"/>
                <w:b/>
                <w:bCs/>
                <w:color w:val="000000" w:themeColor="text1"/>
                <w:szCs w:val="24"/>
              </w:rPr>
            </w:pPr>
            <w:r w:rsidRPr="006221E6">
              <w:rPr>
                <w:rFonts w:cs="Times New Roman"/>
                <w:b/>
                <w:bCs/>
                <w:color w:val="000000" w:themeColor="text1"/>
                <w:szCs w:val="24"/>
              </w:rPr>
              <w:lastRenderedPageBreak/>
              <w:t>II</w:t>
            </w:r>
          </w:p>
        </w:tc>
        <w:tc>
          <w:tcPr>
            <w:tcW w:w="4700" w:type="pct"/>
            <w:gridSpan w:val="3"/>
          </w:tcPr>
          <w:p w14:paraId="4E73F207" w14:textId="44EEBE0D" w:rsidR="006C33FB" w:rsidRPr="006221E6" w:rsidRDefault="006C33FB" w:rsidP="00FB011C">
            <w:pPr>
              <w:widowControl w:val="0"/>
              <w:tabs>
                <w:tab w:val="left" w:pos="851"/>
              </w:tabs>
              <w:spacing w:before="40" w:after="40" w:line="240" w:lineRule="auto"/>
              <w:ind w:right="64"/>
              <w:jc w:val="both"/>
              <w:rPr>
                <w:rFonts w:cs="Times New Roman"/>
                <w:b/>
                <w:bCs/>
                <w:noProof/>
                <w:color w:val="000000" w:themeColor="text1"/>
                <w:szCs w:val="24"/>
              </w:rPr>
            </w:pPr>
            <w:r w:rsidRPr="006221E6">
              <w:rPr>
                <w:rFonts w:cs="Times New Roman"/>
                <w:b/>
                <w:bCs/>
                <w:noProof/>
                <w:color w:val="000000" w:themeColor="text1"/>
                <w:szCs w:val="24"/>
              </w:rPr>
              <w:t>QUY CHẾ</w:t>
            </w:r>
            <w:r w:rsidR="00FB011C" w:rsidRPr="006221E6">
              <w:rPr>
                <w:rFonts w:cs="Times New Roman"/>
                <w:b/>
                <w:bCs/>
                <w:noProof/>
                <w:color w:val="000000" w:themeColor="text1"/>
                <w:szCs w:val="24"/>
              </w:rPr>
              <w:t xml:space="preserve"> PHỐI HỢP</w:t>
            </w:r>
          </w:p>
        </w:tc>
      </w:tr>
      <w:tr w:rsidR="006221E6" w:rsidRPr="006221E6" w14:paraId="26F08632" w14:textId="77777777" w:rsidTr="006221E6">
        <w:trPr>
          <w:tblCellSpacing w:w="0" w:type="dxa"/>
        </w:trPr>
        <w:tc>
          <w:tcPr>
            <w:tcW w:w="300" w:type="pct"/>
          </w:tcPr>
          <w:p w14:paraId="40AB8984" w14:textId="77777777" w:rsidR="006C33FB" w:rsidRPr="006221E6" w:rsidRDefault="006C33FB" w:rsidP="00876E11">
            <w:pPr>
              <w:autoSpaceDE w:val="0"/>
              <w:autoSpaceDN w:val="0"/>
              <w:adjustRightInd w:val="0"/>
              <w:spacing w:before="40" w:after="40" w:line="240" w:lineRule="auto"/>
              <w:ind w:left="144" w:right="144"/>
              <w:jc w:val="center"/>
              <w:rPr>
                <w:rFonts w:cs="Times New Roman"/>
                <w:color w:val="000000" w:themeColor="text1"/>
                <w:szCs w:val="24"/>
              </w:rPr>
            </w:pPr>
            <w:r w:rsidRPr="006221E6">
              <w:rPr>
                <w:rFonts w:cs="Times New Roman"/>
                <w:color w:val="000000" w:themeColor="text1"/>
                <w:szCs w:val="24"/>
              </w:rPr>
              <w:t>1</w:t>
            </w:r>
          </w:p>
        </w:tc>
        <w:tc>
          <w:tcPr>
            <w:tcW w:w="1979" w:type="pct"/>
          </w:tcPr>
          <w:p w14:paraId="124CBDC1" w14:textId="77777777" w:rsidR="008D711F" w:rsidRPr="006221E6" w:rsidRDefault="008D711F" w:rsidP="00986109">
            <w:pPr>
              <w:autoSpaceDE w:val="0"/>
              <w:autoSpaceDN w:val="0"/>
              <w:adjustRightInd w:val="0"/>
              <w:spacing w:before="40" w:after="40" w:line="240" w:lineRule="auto"/>
              <w:ind w:left="135" w:right="64"/>
              <w:jc w:val="both"/>
              <w:rPr>
                <w:rFonts w:cs="Times New Roman"/>
                <w:b/>
                <w:bCs/>
                <w:color w:val="000000" w:themeColor="text1"/>
                <w:szCs w:val="24"/>
              </w:rPr>
            </w:pPr>
            <w:r w:rsidRPr="006221E6">
              <w:rPr>
                <w:rFonts w:cs="Times New Roman"/>
                <w:b/>
                <w:bCs/>
                <w:color w:val="000000" w:themeColor="text1"/>
                <w:szCs w:val="24"/>
              </w:rPr>
              <w:t>Điều 1. Phạm vi điều chỉnh</w:t>
            </w:r>
          </w:p>
          <w:p w14:paraId="0FC75543" w14:textId="456175D6" w:rsidR="006C33FB" w:rsidRPr="006221E6" w:rsidRDefault="008D711F" w:rsidP="00986109">
            <w:pPr>
              <w:autoSpaceDE w:val="0"/>
              <w:autoSpaceDN w:val="0"/>
              <w:adjustRightInd w:val="0"/>
              <w:spacing w:before="40" w:after="40" w:line="240" w:lineRule="auto"/>
              <w:ind w:left="135" w:right="64"/>
              <w:jc w:val="both"/>
              <w:rPr>
                <w:rFonts w:cs="Times New Roman"/>
                <w:color w:val="000000" w:themeColor="text1"/>
                <w:szCs w:val="24"/>
              </w:rPr>
            </w:pPr>
            <w:r w:rsidRPr="006221E6">
              <w:rPr>
                <w:rFonts w:cs="Times New Roman"/>
                <w:color w:val="000000" w:themeColor="text1"/>
                <w:szCs w:val="24"/>
              </w:rPr>
              <w:t xml:space="preserve">Quy chế này quy định nguyên tắc, </w:t>
            </w:r>
            <w:r w:rsidR="00BC071E" w:rsidRPr="006221E6">
              <w:rPr>
                <w:rFonts w:cs="Times New Roman"/>
                <w:color w:val="000000" w:themeColor="text1"/>
                <w:szCs w:val="24"/>
              </w:rPr>
              <w:t xml:space="preserve">phương thức, nội dung và </w:t>
            </w:r>
            <w:r w:rsidRPr="006221E6">
              <w:rPr>
                <w:rFonts w:cs="Times New Roman"/>
                <w:color w:val="000000" w:themeColor="text1"/>
                <w:szCs w:val="24"/>
              </w:rPr>
              <w:t>trách nhiệm phối hợp giữa cơ quan quản lý nhà nước về văn hóa, gia đình, thể dục, thể thao và du lịch và cơ quan Công an Nhân dân; Uỷ ban nhân dân các xã, phường (cấp xã) trong việc bảo vệ an ninh quốc gia, trật tự, an toàn xã hội (sau đây viết gọn là bảo đảm an ninh, trật tự) trong lĩnh vực văn hóa, gia đình, thể dục, thể thao và du lịch trên địa bàn tỉnh Đắk Lắk.</w:t>
            </w:r>
          </w:p>
        </w:tc>
        <w:tc>
          <w:tcPr>
            <w:tcW w:w="1927" w:type="pct"/>
          </w:tcPr>
          <w:p w14:paraId="5060DF4A" w14:textId="77777777" w:rsidR="008D711F" w:rsidRPr="006221E6" w:rsidRDefault="008D711F" w:rsidP="00986109">
            <w:pPr>
              <w:spacing w:before="40" w:after="40" w:line="240" w:lineRule="auto"/>
              <w:ind w:left="135" w:right="64"/>
              <w:jc w:val="both"/>
              <w:rPr>
                <w:rFonts w:cs="Times New Roman"/>
                <w:b/>
                <w:bCs/>
                <w:color w:val="000000" w:themeColor="text1"/>
                <w:szCs w:val="24"/>
              </w:rPr>
            </w:pPr>
            <w:r w:rsidRPr="006221E6">
              <w:rPr>
                <w:rFonts w:cs="Times New Roman"/>
                <w:b/>
                <w:bCs/>
                <w:color w:val="000000" w:themeColor="text1"/>
                <w:szCs w:val="24"/>
              </w:rPr>
              <w:t>Điều 1. Phạm vi điều chỉnh</w:t>
            </w:r>
          </w:p>
          <w:p w14:paraId="6D1EA9AE" w14:textId="58B92F39" w:rsidR="006C33FB" w:rsidRPr="006221E6" w:rsidRDefault="00FB011C" w:rsidP="00FB011C">
            <w:pPr>
              <w:pStyle w:val="NormalWeb"/>
              <w:shd w:val="clear" w:color="auto" w:fill="FFFFFF"/>
              <w:spacing w:before="0" w:beforeAutospacing="0" w:after="120" w:afterAutospacing="0"/>
              <w:jc w:val="both"/>
              <w:rPr>
                <w:color w:val="000000" w:themeColor="text1"/>
              </w:rPr>
            </w:pPr>
            <w:r w:rsidRPr="006221E6">
              <w:rPr>
                <w:color w:val="000000" w:themeColor="text1"/>
              </w:rPr>
              <w:t>Quy chế này quy định nguyên tắc, nội dung, trách nhiệm và phương thức phối hợp giữa cơ quan quản lý nhà nước về văn hóa, gia đình, thể dục, thể thao và du lịch; cơ quan Công an nhân dân; Ủy ban nhân dân cấp xã trong công tác bảo vệ an ninh quốc gia, bảo đảm trật tự, an toàn xã hội (sau đây gọi chung là bảo đảm an ninh, trật tự) trong lĩnh vực văn hóa, gia đình, thể dục, thể thao và du lịch trên địa bàn tỉnh Đắk Lắk.</w:t>
            </w:r>
            <w:r w:rsidRPr="006221E6">
              <w:rPr>
                <w:color w:val="000000" w:themeColor="text1"/>
              </w:rPr>
              <w:t xml:space="preserve"> </w:t>
            </w:r>
          </w:p>
        </w:tc>
        <w:tc>
          <w:tcPr>
            <w:tcW w:w="794" w:type="pct"/>
          </w:tcPr>
          <w:p w14:paraId="4C6056D8" w14:textId="2FBDBF8C" w:rsidR="006C33FB" w:rsidRPr="006221E6" w:rsidRDefault="00672887"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 xml:space="preserve">Bổ sung về nội dung trao đổi thông tin </w:t>
            </w:r>
            <w:r w:rsidR="009239CC" w:rsidRPr="006221E6">
              <w:rPr>
                <w:rFonts w:eastAsia="Times New Roman" w:cs="Times New Roman"/>
                <w:color w:val="000000" w:themeColor="text1"/>
                <w:kern w:val="0"/>
                <w:szCs w:val="24"/>
                <w:lang w:val="en"/>
                <w14:ligatures w14:val="none"/>
              </w:rPr>
              <w:t xml:space="preserve">để đảm bảo </w:t>
            </w:r>
            <w:r w:rsidRPr="006221E6">
              <w:rPr>
                <w:rFonts w:eastAsia="Times New Roman" w:cs="Times New Roman"/>
                <w:color w:val="000000" w:themeColor="text1"/>
                <w:kern w:val="0"/>
                <w:szCs w:val="24"/>
                <w:lang w:val="en"/>
                <w14:ligatures w14:val="none"/>
              </w:rPr>
              <w:t>theo quy định tại Chương II của Quy chế</w:t>
            </w:r>
          </w:p>
        </w:tc>
      </w:tr>
      <w:tr w:rsidR="006221E6" w:rsidRPr="006221E6" w14:paraId="789B305D" w14:textId="77777777" w:rsidTr="006221E6">
        <w:trPr>
          <w:tblCellSpacing w:w="0" w:type="dxa"/>
        </w:trPr>
        <w:tc>
          <w:tcPr>
            <w:tcW w:w="300" w:type="pct"/>
          </w:tcPr>
          <w:p w14:paraId="7458EAF3" w14:textId="77777777" w:rsidR="006C33FB" w:rsidRPr="006221E6" w:rsidRDefault="006C33FB" w:rsidP="00876E11">
            <w:pPr>
              <w:spacing w:before="40" w:after="40" w:line="240" w:lineRule="auto"/>
              <w:jc w:val="center"/>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2</w:t>
            </w:r>
          </w:p>
        </w:tc>
        <w:tc>
          <w:tcPr>
            <w:tcW w:w="1979" w:type="pct"/>
          </w:tcPr>
          <w:p w14:paraId="608320ED" w14:textId="77777777" w:rsidR="00672887" w:rsidRPr="006221E6" w:rsidRDefault="00672887" w:rsidP="00986109">
            <w:pPr>
              <w:autoSpaceDE w:val="0"/>
              <w:autoSpaceDN w:val="0"/>
              <w:adjustRightInd w:val="0"/>
              <w:spacing w:before="40" w:after="40" w:line="240" w:lineRule="auto"/>
              <w:ind w:left="135" w:right="64"/>
              <w:jc w:val="both"/>
              <w:rPr>
                <w:rFonts w:eastAsia="Times New Roman" w:cs="Times New Roman"/>
                <w:b/>
                <w:bCs/>
                <w:iCs/>
                <w:color w:val="000000" w:themeColor="text1"/>
                <w:kern w:val="0"/>
                <w:szCs w:val="24"/>
                <w14:ligatures w14:val="none"/>
              </w:rPr>
            </w:pPr>
            <w:r w:rsidRPr="006221E6">
              <w:rPr>
                <w:rFonts w:eastAsia="Times New Roman" w:cs="Times New Roman"/>
                <w:b/>
                <w:bCs/>
                <w:iCs/>
                <w:color w:val="000000" w:themeColor="text1"/>
                <w:kern w:val="0"/>
                <w:szCs w:val="24"/>
                <w14:ligatures w14:val="none"/>
              </w:rPr>
              <w:t>Điều 2. Đối tượng áp dụng</w:t>
            </w:r>
          </w:p>
          <w:p w14:paraId="679CAE34" w14:textId="5B91FE66" w:rsidR="006C33FB" w:rsidRPr="006221E6" w:rsidRDefault="00672887" w:rsidP="00986109">
            <w:pPr>
              <w:autoSpaceDE w:val="0"/>
              <w:autoSpaceDN w:val="0"/>
              <w:adjustRightInd w:val="0"/>
              <w:spacing w:before="40" w:after="40" w:line="240" w:lineRule="auto"/>
              <w:ind w:left="135" w:right="64"/>
              <w:jc w:val="both"/>
              <w:rPr>
                <w:rFonts w:eastAsia="Times New Roman" w:cs="Times New Roman"/>
                <w:i/>
                <w:color w:val="000000" w:themeColor="text1"/>
                <w:kern w:val="0"/>
                <w:szCs w:val="24"/>
                <w14:ligatures w14:val="none"/>
              </w:rPr>
            </w:pPr>
            <w:r w:rsidRPr="006221E6">
              <w:rPr>
                <w:rFonts w:eastAsia="Times New Roman" w:cs="Times New Roman"/>
                <w:iCs/>
                <w:color w:val="000000" w:themeColor="text1"/>
                <w:kern w:val="0"/>
                <w:szCs w:val="24"/>
                <w14:ligatures w14:val="none"/>
              </w:rPr>
              <w:t xml:space="preserve">Quy chế này áp dụng đối với: Công an các cấp; Cảnh sát Phòng cháy, chữa cháy các cấp; cơ quan, tổ chức của Ngành Văn hoá, Thể thao và Du lịch các cấp; UBND </w:t>
            </w:r>
            <w:r w:rsidRPr="006221E6">
              <w:rPr>
                <w:rFonts w:eastAsia="Times New Roman" w:cs="Times New Roman"/>
                <w:b/>
                <w:bCs/>
                <w:iCs/>
                <w:color w:val="000000" w:themeColor="text1"/>
                <w:kern w:val="0"/>
                <w:szCs w:val="24"/>
                <w14:ligatures w14:val="none"/>
              </w:rPr>
              <w:t>cấp huyện</w:t>
            </w:r>
            <w:r w:rsidRPr="006221E6">
              <w:rPr>
                <w:rFonts w:eastAsia="Times New Roman" w:cs="Times New Roman"/>
                <w:iCs/>
                <w:color w:val="000000" w:themeColor="text1"/>
                <w:kern w:val="0"/>
                <w:szCs w:val="24"/>
                <w14:ligatures w14:val="none"/>
              </w:rPr>
              <w:t>; các tổ chức, cá nhân tham gia hoạt động kinh doanh văn hoá, thể thao, du lịch trên địa bàn tỉnh.</w:t>
            </w:r>
          </w:p>
        </w:tc>
        <w:tc>
          <w:tcPr>
            <w:tcW w:w="1927" w:type="pct"/>
          </w:tcPr>
          <w:p w14:paraId="6C418435" w14:textId="77777777" w:rsidR="00672887" w:rsidRPr="006221E6" w:rsidRDefault="00672887" w:rsidP="00986109">
            <w:pPr>
              <w:spacing w:before="40" w:after="40" w:line="240" w:lineRule="auto"/>
              <w:ind w:left="135" w:right="64"/>
              <w:jc w:val="both"/>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Điều 2. Đối tượng áp dụng</w:t>
            </w:r>
          </w:p>
          <w:p w14:paraId="34F536E9" w14:textId="6E0DC9B8" w:rsidR="006C33FB" w:rsidRPr="006221E6" w:rsidRDefault="00FB011C" w:rsidP="00FB011C">
            <w:pPr>
              <w:pStyle w:val="NormalWeb"/>
              <w:shd w:val="clear" w:color="auto" w:fill="FFFFFF"/>
              <w:spacing w:before="0" w:beforeAutospacing="0" w:after="120" w:afterAutospacing="0"/>
              <w:jc w:val="both"/>
              <w:rPr>
                <w:color w:val="000000" w:themeColor="text1"/>
              </w:rPr>
            </w:pPr>
            <w:r w:rsidRPr="006221E6">
              <w:rPr>
                <w:color w:val="000000" w:themeColor="text1"/>
              </w:rPr>
              <w:t>Quy chế này áp dụng đối với Sở Văn hóa, Thể thao và Du lịch; Công an tỉnh; Ủy ban nhân dân cấp xã; các đơn vị được giao quản lý di tích, điểm du lịch trên địa bàn tỉnh (sau đây gọi chung là cơ quan phối hợp); các cơ quan, tổ chức, cá nhân có liên quan đến hoạt động văn hóa, gia đình, thể dục, thể thao và du lịch trên địa bàn tỉnh Đắk Lắk.</w:t>
            </w:r>
          </w:p>
        </w:tc>
        <w:tc>
          <w:tcPr>
            <w:tcW w:w="794" w:type="pct"/>
          </w:tcPr>
          <w:p w14:paraId="3E48596B" w14:textId="4E10E281" w:rsidR="006C33FB" w:rsidRPr="006221E6" w:rsidRDefault="00B2774B" w:rsidP="00986109">
            <w:pPr>
              <w:spacing w:before="40" w:after="40" w:line="240" w:lineRule="auto"/>
              <w:ind w:left="135" w:right="64"/>
              <w:jc w:val="both"/>
              <w:rPr>
                <w:rFonts w:eastAsia="Times New Roman" w:cs="Times New Roman"/>
                <w:b/>
                <w:bCs/>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 xml:space="preserve">Điều chỉnh theo quy định hiện hành sau sắp xếp tổ chức bộ máy và mô hình chính quyền địa phương 02 cấp. </w:t>
            </w:r>
          </w:p>
        </w:tc>
      </w:tr>
      <w:tr w:rsidR="006221E6" w:rsidRPr="006221E6" w14:paraId="4CCCFD8E" w14:textId="77777777" w:rsidTr="006221E6">
        <w:trPr>
          <w:tblCellSpacing w:w="0" w:type="dxa"/>
        </w:trPr>
        <w:tc>
          <w:tcPr>
            <w:tcW w:w="300" w:type="pct"/>
          </w:tcPr>
          <w:p w14:paraId="749B5F76" w14:textId="62702C26" w:rsidR="006C33FB" w:rsidRPr="006221E6" w:rsidRDefault="006C33FB" w:rsidP="00876E11">
            <w:pPr>
              <w:spacing w:before="40" w:after="40" w:line="240" w:lineRule="auto"/>
              <w:jc w:val="center"/>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3</w:t>
            </w:r>
          </w:p>
        </w:tc>
        <w:tc>
          <w:tcPr>
            <w:tcW w:w="1979" w:type="pct"/>
          </w:tcPr>
          <w:p w14:paraId="47877392" w14:textId="0EEA7F93" w:rsidR="00010D74" w:rsidRPr="006221E6" w:rsidRDefault="00010D74" w:rsidP="00986109">
            <w:pPr>
              <w:shd w:val="clear" w:color="auto" w:fill="FFFFFF"/>
              <w:spacing w:before="40" w:after="40" w:line="240" w:lineRule="auto"/>
              <w:ind w:left="135" w:right="64"/>
              <w:jc w:val="both"/>
              <w:rPr>
                <w:rFonts w:eastAsia="Times New Roman" w:cs="Times New Roman"/>
                <w:b/>
                <w:bCs/>
                <w:color w:val="000000" w:themeColor="text1"/>
                <w:kern w:val="0"/>
                <w:szCs w:val="24"/>
                <w14:ligatures w14:val="none"/>
              </w:rPr>
            </w:pPr>
            <w:r w:rsidRPr="006221E6">
              <w:rPr>
                <w:rFonts w:eastAsia="Times New Roman" w:cs="Times New Roman"/>
                <w:b/>
                <w:bCs/>
                <w:color w:val="000000" w:themeColor="text1"/>
                <w:kern w:val="0"/>
                <w:szCs w:val="24"/>
                <w14:ligatures w14:val="none"/>
              </w:rPr>
              <w:t>Điều 3. Nguyên tắc phối hợp</w:t>
            </w:r>
          </w:p>
          <w:p w14:paraId="32698C4B" w14:textId="1E853A75" w:rsidR="00010D74" w:rsidRPr="006221E6" w:rsidRDefault="00010D74"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t>1. Tuân thủ quy định của pháp luật, nguyên tắc hoạt động của mỗi ngành</w:t>
            </w:r>
          </w:p>
          <w:p w14:paraId="1637F470" w14:textId="4362905B" w:rsidR="00010D74" w:rsidRPr="006221E6" w:rsidRDefault="00010D74"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t>2. Bảo đảm sự chỉ đạo thống nhất trong toàn tỉnh</w:t>
            </w:r>
          </w:p>
          <w:p w14:paraId="6A9081A7" w14:textId="77777777" w:rsidR="006C33FB" w:rsidRPr="006221E6" w:rsidRDefault="00010D74"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t>3. Chủ động, tích cực, chặt chẽ, thường xuyên, kịp thời và có hiệu quả</w:t>
            </w:r>
          </w:p>
          <w:p w14:paraId="40B7FD3B" w14:textId="552CD94E" w:rsidR="00010D74" w:rsidRPr="006221E6" w:rsidRDefault="00010D74"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t>4. Phối hợp trong phạm vi, chức năng, nhiệm vụ, quyền hạn của mỗi ngành địa phương.</w:t>
            </w:r>
          </w:p>
          <w:p w14:paraId="07AA1F7E" w14:textId="1265B8C9" w:rsidR="00010D74" w:rsidRPr="006221E6" w:rsidRDefault="00010D74"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lastRenderedPageBreak/>
              <w:t xml:space="preserve">5. </w:t>
            </w:r>
            <w:r w:rsidR="001B4F44" w:rsidRPr="006221E6">
              <w:rPr>
                <w:rFonts w:eastAsia="Times New Roman" w:cs="Times New Roman"/>
                <w:color w:val="000000" w:themeColor="text1"/>
                <w:kern w:val="0"/>
                <w:szCs w:val="24"/>
                <w14:ligatures w14:val="none"/>
              </w:rPr>
              <w:t>Không làm cản trở đến hoạt động thường xuyên của mỗi cơ quan</w:t>
            </w:r>
          </w:p>
        </w:tc>
        <w:tc>
          <w:tcPr>
            <w:tcW w:w="1927" w:type="pct"/>
          </w:tcPr>
          <w:p w14:paraId="7B06ECB0" w14:textId="34997A4D" w:rsidR="00010D74" w:rsidRPr="006221E6" w:rsidRDefault="00010D74" w:rsidP="00986109">
            <w:pPr>
              <w:spacing w:before="40" w:after="40" w:line="240" w:lineRule="auto"/>
              <w:ind w:left="135" w:right="64"/>
              <w:jc w:val="both"/>
              <w:rPr>
                <w:rFonts w:cs="Times New Roman"/>
                <w:b/>
                <w:bCs/>
                <w:iCs/>
                <w:color w:val="000000" w:themeColor="text1"/>
                <w:szCs w:val="24"/>
              </w:rPr>
            </w:pPr>
            <w:r w:rsidRPr="006221E6">
              <w:rPr>
                <w:rFonts w:cs="Times New Roman"/>
                <w:b/>
                <w:bCs/>
                <w:iCs/>
                <w:color w:val="000000" w:themeColor="text1"/>
                <w:szCs w:val="24"/>
              </w:rPr>
              <w:lastRenderedPageBreak/>
              <w:t>Điều 3. Nguyên tắc phối hợp</w:t>
            </w:r>
          </w:p>
          <w:p w14:paraId="12ABEA35" w14:textId="3B2C4DF4" w:rsidR="00721E63" w:rsidRPr="006221E6" w:rsidRDefault="00721E63" w:rsidP="00721E63">
            <w:pPr>
              <w:pStyle w:val="NormalWeb"/>
              <w:shd w:val="clear" w:color="auto" w:fill="FFFFFF"/>
              <w:spacing w:before="0" w:beforeAutospacing="0" w:after="120" w:afterAutospacing="0"/>
              <w:ind w:firstLine="720"/>
              <w:jc w:val="both"/>
              <w:rPr>
                <w:color w:val="000000" w:themeColor="text1"/>
              </w:rPr>
            </w:pPr>
            <w:r w:rsidRPr="006221E6">
              <w:rPr>
                <w:color w:val="000000" w:themeColor="text1"/>
              </w:rPr>
              <w:t xml:space="preserve">1. Bảo đảm sự lãnh đạo, chỉ đạo thống nhất của cấp có thẩm quyền; xác định rõ trách nhiệm của từng cơ quan, đơn vị trong công tác phối hợp bảo vệ an ninh quốc gia, bảo đảm trật tự, an toàn xã hội trong lĩnh vực văn hóa, gia đình, thể dục, thể thao và du lịch. </w:t>
            </w:r>
          </w:p>
          <w:p w14:paraId="6844A408" w14:textId="77777777" w:rsidR="00721E63" w:rsidRPr="006221E6" w:rsidRDefault="00721E63" w:rsidP="00721E63">
            <w:pPr>
              <w:pStyle w:val="NormalWeb"/>
              <w:shd w:val="clear" w:color="auto" w:fill="FFFFFF"/>
              <w:spacing w:before="0" w:beforeAutospacing="0" w:after="120" w:afterAutospacing="0"/>
              <w:ind w:firstLine="720"/>
              <w:jc w:val="both"/>
              <w:rPr>
                <w:color w:val="000000" w:themeColor="text1"/>
              </w:rPr>
            </w:pPr>
            <w:r w:rsidRPr="006221E6">
              <w:rPr>
                <w:color w:val="000000" w:themeColor="text1"/>
              </w:rPr>
              <w:t xml:space="preserve">2. Hoạt động phối hợp phải được thực hiện chủ động, thường xuyên, chặt chẽ, kịp thời, đúng chức năng, </w:t>
            </w:r>
            <w:r w:rsidRPr="006221E6">
              <w:rPr>
                <w:color w:val="000000" w:themeColor="text1"/>
              </w:rPr>
              <w:lastRenderedPageBreak/>
              <w:t xml:space="preserve">nhiệm vụ, quyền hạn của từng cơ quan, đơn vị và bảo đảm hiệu quả. </w:t>
            </w:r>
          </w:p>
          <w:p w14:paraId="2C55AA43" w14:textId="77777777" w:rsidR="00721E63" w:rsidRPr="006221E6" w:rsidRDefault="00721E63" w:rsidP="00721E63">
            <w:pPr>
              <w:pStyle w:val="NormalWeb"/>
              <w:shd w:val="clear" w:color="auto" w:fill="FFFFFF"/>
              <w:spacing w:before="0" w:beforeAutospacing="0" w:after="120" w:afterAutospacing="0"/>
              <w:ind w:firstLine="720"/>
              <w:jc w:val="both"/>
              <w:rPr>
                <w:color w:val="000000" w:themeColor="text1"/>
              </w:rPr>
            </w:pPr>
            <w:r w:rsidRPr="006221E6">
              <w:rPr>
                <w:color w:val="000000" w:themeColor="text1"/>
              </w:rPr>
              <w:t xml:space="preserve">3. Việc phối hợp được thực hiện trên cơ sở tuân thủ quy định của pháp luật, chức năng, nhiệm vụ, quyền hạn và quy chế làm việc của từng cơ quan, đơn vị; không làm ảnh hưởng đến hoạt động thường xuyên của cơ quan, đơn vị được phối hợp. </w:t>
            </w:r>
          </w:p>
          <w:p w14:paraId="2486CE5C" w14:textId="4F3B6DFB" w:rsidR="006C33FB" w:rsidRPr="006221E6" w:rsidRDefault="00721E63" w:rsidP="006221E6">
            <w:pPr>
              <w:pStyle w:val="NormalWeb"/>
              <w:shd w:val="clear" w:color="auto" w:fill="FFFFFF"/>
              <w:spacing w:before="0" w:beforeAutospacing="0" w:after="120" w:afterAutospacing="0"/>
              <w:ind w:firstLine="720"/>
              <w:jc w:val="both"/>
              <w:rPr>
                <w:color w:val="000000" w:themeColor="text1"/>
              </w:rPr>
            </w:pPr>
            <w:r w:rsidRPr="006221E6">
              <w:rPr>
                <w:color w:val="000000" w:themeColor="text1"/>
              </w:rPr>
              <w:t>4. Bảo đảm chế độ trao đổi, cung cấp thông tin, hỗ trợ chặt chẽ trong quá trình thực hiện nhiệm vụ; trường hợp nội dung vượt thẩm quyền thì kịp thời báo cáo cấp có thẩm quyền xem xét, chỉ đạo giải quyết theo quy định.</w:t>
            </w:r>
          </w:p>
        </w:tc>
        <w:tc>
          <w:tcPr>
            <w:tcW w:w="794" w:type="pct"/>
          </w:tcPr>
          <w:p w14:paraId="62A771FE" w14:textId="7EF5A433" w:rsidR="006C33FB" w:rsidRPr="006221E6" w:rsidRDefault="00366E76"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lastRenderedPageBreak/>
              <w:t>Tích hợp và viết gộp lại các câu vẫn đảm bảo các nguyên tác phối hợp, phù hợp với chức năng, nhiệm vụ và quy định của pháp luật</w:t>
            </w:r>
          </w:p>
        </w:tc>
      </w:tr>
      <w:tr w:rsidR="006221E6" w:rsidRPr="006221E6" w14:paraId="15C3F28E" w14:textId="77777777" w:rsidTr="006221E6">
        <w:trPr>
          <w:tblCellSpacing w:w="0" w:type="dxa"/>
        </w:trPr>
        <w:tc>
          <w:tcPr>
            <w:tcW w:w="300" w:type="pct"/>
          </w:tcPr>
          <w:p w14:paraId="1BC6A8AF" w14:textId="3B3D663B" w:rsidR="006C33FB" w:rsidRPr="006221E6" w:rsidRDefault="00377983" w:rsidP="00876E11">
            <w:pPr>
              <w:spacing w:before="40" w:after="40" w:line="240" w:lineRule="auto"/>
              <w:jc w:val="center"/>
              <w:rPr>
                <w:rFonts w:eastAsia="Times New Roman" w:cs="Times New Roman"/>
                <w:b/>
                <w:bCs/>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lastRenderedPageBreak/>
              <w:t>4</w:t>
            </w:r>
          </w:p>
        </w:tc>
        <w:tc>
          <w:tcPr>
            <w:tcW w:w="1979" w:type="pct"/>
          </w:tcPr>
          <w:p w14:paraId="2F41F20E" w14:textId="6787A8F4" w:rsidR="006C33FB" w:rsidRPr="006221E6" w:rsidRDefault="00A114BF" w:rsidP="00986109">
            <w:pPr>
              <w:shd w:val="clear" w:color="auto" w:fill="FFFFFF"/>
              <w:spacing w:before="40" w:after="40" w:line="240" w:lineRule="auto"/>
              <w:ind w:left="135" w:right="64"/>
              <w:jc w:val="both"/>
              <w:rPr>
                <w:rFonts w:cs="Times New Roman"/>
                <w:b/>
                <w:bCs/>
                <w:iCs/>
                <w:color w:val="000000" w:themeColor="text1"/>
                <w:szCs w:val="24"/>
              </w:rPr>
            </w:pPr>
            <w:r w:rsidRPr="006221E6">
              <w:rPr>
                <w:rFonts w:cs="Times New Roman"/>
                <w:b/>
                <w:bCs/>
                <w:iCs/>
                <w:color w:val="000000" w:themeColor="text1"/>
                <w:szCs w:val="24"/>
              </w:rPr>
              <w:t>Chương II: NỘI DUNG, TRÁCH NHIỆM VÀ CƠ CHẾ PHỐI HỢP</w:t>
            </w:r>
          </w:p>
        </w:tc>
        <w:tc>
          <w:tcPr>
            <w:tcW w:w="1927" w:type="pct"/>
          </w:tcPr>
          <w:p w14:paraId="7D3B0173" w14:textId="715713D9" w:rsidR="006C33FB" w:rsidRPr="006221E6" w:rsidRDefault="00A114BF" w:rsidP="00B473D5">
            <w:pPr>
              <w:spacing w:before="40" w:after="40" w:line="240" w:lineRule="auto"/>
              <w:ind w:left="135" w:right="64"/>
              <w:jc w:val="both"/>
              <w:rPr>
                <w:rFonts w:cs="Times New Roman"/>
                <w:b/>
                <w:bCs/>
                <w:iCs/>
                <w:color w:val="000000" w:themeColor="text1"/>
                <w:szCs w:val="24"/>
              </w:rPr>
            </w:pPr>
            <w:r w:rsidRPr="006221E6">
              <w:rPr>
                <w:rFonts w:cs="Times New Roman"/>
                <w:b/>
                <w:bCs/>
                <w:iCs/>
                <w:color w:val="000000" w:themeColor="text1"/>
                <w:szCs w:val="24"/>
              </w:rPr>
              <w:t>Chương II: QUY ĐỊNH NỘ</w:t>
            </w:r>
            <w:r w:rsidR="00B473D5" w:rsidRPr="006221E6">
              <w:rPr>
                <w:rFonts w:cs="Times New Roman"/>
                <w:b/>
                <w:bCs/>
                <w:iCs/>
                <w:color w:val="000000" w:themeColor="text1"/>
                <w:szCs w:val="24"/>
              </w:rPr>
              <w:t xml:space="preserve">I DUNG, </w:t>
            </w:r>
            <w:r w:rsidRPr="006221E6">
              <w:rPr>
                <w:rFonts w:cs="Times New Roman"/>
                <w:b/>
                <w:bCs/>
                <w:iCs/>
                <w:color w:val="000000" w:themeColor="text1"/>
                <w:szCs w:val="24"/>
              </w:rPr>
              <w:t>TRÁCH NHIỆM</w:t>
            </w:r>
            <w:r w:rsidR="00B473D5" w:rsidRPr="006221E6">
              <w:rPr>
                <w:rFonts w:cs="Times New Roman"/>
                <w:b/>
                <w:bCs/>
                <w:iCs/>
                <w:color w:val="000000" w:themeColor="text1"/>
                <w:szCs w:val="24"/>
              </w:rPr>
              <w:t xml:space="preserve"> VÀ PHƯƠNG THỨC</w:t>
            </w:r>
            <w:r w:rsidRPr="006221E6">
              <w:rPr>
                <w:rFonts w:cs="Times New Roman"/>
                <w:b/>
                <w:bCs/>
                <w:iCs/>
                <w:color w:val="000000" w:themeColor="text1"/>
                <w:szCs w:val="24"/>
              </w:rPr>
              <w:t xml:space="preserve"> PHỐI HỢP</w:t>
            </w:r>
          </w:p>
        </w:tc>
        <w:tc>
          <w:tcPr>
            <w:tcW w:w="794" w:type="pct"/>
          </w:tcPr>
          <w:p w14:paraId="5BB3A4BE" w14:textId="1DB523B0" w:rsidR="006C33FB" w:rsidRPr="006221E6" w:rsidRDefault="00A114BF"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Để phù hợp với các khoản, mục và nội dung, trách nhiệm tại Quy chế</w:t>
            </w:r>
          </w:p>
        </w:tc>
      </w:tr>
      <w:tr w:rsidR="006221E6" w:rsidRPr="006221E6" w14:paraId="720C1F33" w14:textId="77777777" w:rsidTr="006221E6">
        <w:trPr>
          <w:tblCellSpacing w:w="0" w:type="dxa"/>
        </w:trPr>
        <w:tc>
          <w:tcPr>
            <w:tcW w:w="300" w:type="pct"/>
          </w:tcPr>
          <w:p w14:paraId="05011BCC" w14:textId="3D87C139" w:rsidR="006C33FB" w:rsidRPr="006221E6" w:rsidRDefault="00377983" w:rsidP="00876E11">
            <w:pPr>
              <w:spacing w:before="40" w:after="40" w:line="240" w:lineRule="auto"/>
              <w:jc w:val="center"/>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5</w:t>
            </w:r>
          </w:p>
        </w:tc>
        <w:tc>
          <w:tcPr>
            <w:tcW w:w="1979" w:type="pct"/>
          </w:tcPr>
          <w:p w14:paraId="26AD8EA7" w14:textId="4926EBC2" w:rsidR="006C33FB" w:rsidRPr="006221E6" w:rsidRDefault="00553D43" w:rsidP="00986109">
            <w:pPr>
              <w:shd w:val="clear" w:color="auto" w:fill="FFFFFF"/>
              <w:spacing w:before="40" w:after="40" w:line="240" w:lineRule="auto"/>
              <w:ind w:left="135" w:right="64"/>
              <w:jc w:val="both"/>
              <w:rPr>
                <w:rFonts w:eastAsia="Times New Roman" w:cs="Times New Roman"/>
                <w:color w:val="000000" w:themeColor="text1"/>
                <w:kern w:val="0"/>
                <w:szCs w:val="24"/>
                <w14:ligatures w14:val="none"/>
              </w:rPr>
            </w:pPr>
            <w:r w:rsidRPr="006221E6">
              <w:rPr>
                <w:rFonts w:eastAsia="Times New Roman" w:cs="Times New Roman"/>
                <w:color w:val="000000" w:themeColor="text1"/>
                <w:kern w:val="0"/>
                <w:szCs w:val="24"/>
                <w14:ligatures w14:val="none"/>
              </w:rPr>
              <w:t>Điểm e), khoản 1. Điều 6: Về thư viện: Phát hiện, ngăn chặn và xử lý theo thẩm quyền hành vi đánh tráo, hủy hoại tài liệu thư viện, tàng trữ trái phép hoặc lợi dụng thư viện để truyền bá tài liệu có nội dung quy định tại Khoản 1 Điều 5 Pháp lệnh Thư viện.</w:t>
            </w:r>
          </w:p>
        </w:tc>
        <w:tc>
          <w:tcPr>
            <w:tcW w:w="1927" w:type="pct"/>
          </w:tcPr>
          <w:p w14:paraId="5CBC205B" w14:textId="752F3CA0" w:rsidR="006C33FB" w:rsidRPr="006221E6" w:rsidRDefault="00553D43" w:rsidP="00986109">
            <w:pPr>
              <w:pStyle w:val="NormalWeb"/>
              <w:shd w:val="clear" w:color="auto" w:fill="FFFFFF"/>
              <w:spacing w:before="40" w:beforeAutospacing="0" w:after="40" w:afterAutospacing="0"/>
              <w:ind w:left="135" w:right="64"/>
              <w:jc w:val="both"/>
              <w:rPr>
                <w:color w:val="000000" w:themeColor="text1"/>
              </w:rPr>
            </w:pPr>
            <w:r w:rsidRPr="006221E6">
              <w:rPr>
                <w:color w:val="000000" w:themeColor="text1"/>
              </w:rPr>
              <w:t xml:space="preserve">Điểm e), khoản 1. Điều 6: Về thư viện: Phát hiện, ngăn chặn và xử lý theo thẩm quyền hành vi đánh tráo, hủy hoại tài liệu thư viện, tàng trữ trái phép hoặc lợi dụng thư viện để truyền bá tài liệu có nội dung quy định tại Điều </w:t>
            </w:r>
            <w:r w:rsidR="00255386" w:rsidRPr="006221E6">
              <w:rPr>
                <w:color w:val="000000" w:themeColor="text1"/>
              </w:rPr>
              <w:t>8</w:t>
            </w:r>
            <w:r w:rsidRPr="006221E6">
              <w:rPr>
                <w:color w:val="000000" w:themeColor="text1"/>
              </w:rPr>
              <w:t xml:space="preserve"> </w:t>
            </w:r>
            <w:r w:rsidR="00255386" w:rsidRPr="006221E6">
              <w:rPr>
                <w:b/>
                <w:color w:val="000000" w:themeColor="text1"/>
              </w:rPr>
              <w:t>Luật</w:t>
            </w:r>
            <w:r w:rsidRPr="006221E6">
              <w:rPr>
                <w:b/>
                <w:color w:val="000000" w:themeColor="text1"/>
              </w:rPr>
              <w:t xml:space="preserve"> Thư viện.</w:t>
            </w:r>
          </w:p>
        </w:tc>
        <w:tc>
          <w:tcPr>
            <w:tcW w:w="794" w:type="pct"/>
          </w:tcPr>
          <w:p w14:paraId="0A7CA85B" w14:textId="1B176A0E" w:rsidR="006C33FB" w:rsidRPr="006221E6" w:rsidRDefault="00553D43"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Pháp lệnh Thư viện không còn hiệu lực;</w:t>
            </w:r>
          </w:p>
          <w:p w14:paraId="776B7FA0" w14:textId="6C4C542E" w:rsidR="00255386" w:rsidRPr="006221E6" w:rsidRDefault="00255386"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Theo Điều 8, Luật Thư viện số 46/2019/QH14, ngày 21/11/2019</w:t>
            </w:r>
          </w:p>
        </w:tc>
      </w:tr>
      <w:tr w:rsidR="006221E6" w:rsidRPr="006221E6" w14:paraId="307DA4B6" w14:textId="77777777" w:rsidTr="006221E6">
        <w:trPr>
          <w:tblCellSpacing w:w="0" w:type="dxa"/>
        </w:trPr>
        <w:tc>
          <w:tcPr>
            <w:tcW w:w="300" w:type="pct"/>
          </w:tcPr>
          <w:p w14:paraId="5615CDF4" w14:textId="240129FE" w:rsidR="006C33FB" w:rsidRPr="006221E6" w:rsidRDefault="00377983" w:rsidP="00876E11">
            <w:pPr>
              <w:spacing w:before="40" w:after="40" w:line="240" w:lineRule="auto"/>
              <w:jc w:val="center"/>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6</w:t>
            </w:r>
          </w:p>
        </w:tc>
        <w:tc>
          <w:tcPr>
            <w:tcW w:w="1979" w:type="pct"/>
          </w:tcPr>
          <w:p w14:paraId="038F3B69" w14:textId="77777777" w:rsidR="006C33FB" w:rsidRPr="006221E6" w:rsidRDefault="003B25E6" w:rsidP="00986109">
            <w:pPr>
              <w:autoSpaceDE w:val="0"/>
              <w:autoSpaceDN w:val="0"/>
              <w:adjustRightInd w:val="0"/>
              <w:spacing w:before="40" w:after="40" w:line="240" w:lineRule="auto"/>
              <w:ind w:left="135" w:right="64"/>
              <w:jc w:val="both"/>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Điều 8. Phối hợp xây dựng phong trào toàn dân bảo vệ an ninh Tổ quốc</w:t>
            </w:r>
          </w:p>
          <w:p w14:paraId="59ECEAFB" w14:textId="47465249" w:rsidR="003B25E6" w:rsidRPr="006221E6" w:rsidRDefault="003B25E6" w:rsidP="00986109">
            <w:pPr>
              <w:autoSpaceDE w:val="0"/>
              <w:autoSpaceDN w:val="0"/>
              <w:adjustRightInd w:val="0"/>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Khoản 4. Trách nhiệm của UBND cấp xã:</w:t>
            </w:r>
          </w:p>
          <w:p w14:paraId="1D8AEF2C" w14:textId="4D51CA5C" w:rsidR="003B25E6" w:rsidRPr="006221E6" w:rsidRDefault="003B25E6" w:rsidP="00986109">
            <w:pPr>
              <w:autoSpaceDE w:val="0"/>
              <w:autoSpaceDN w:val="0"/>
              <w:adjustRightInd w:val="0"/>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t xml:space="preserve">a) Phổ biến, hướng dẫn cho các đơn vị kinh doanh hoạt động văn hóa, thể thao, du lịch trên địa bàn tuân thủ pháp luật và các quy định của nhà nước về an ninh, trật tự, bảo vệ môi trường, giữ gìn bản sắc văn hóa dân tộc; phối hợp chặt chẽ với Sở Văn hóa, Thể thao và Du lịch, Công an tỉnh trong việc quản lý, điều tra, xử lý các vụ việc vi phạm pháp luật liên quan đến các tổ chức, cá </w:t>
            </w:r>
            <w:r w:rsidRPr="006221E6">
              <w:rPr>
                <w:rFonts w:eastAsia="Times New Roman" w:cs="Times New Roman"/>
                <w:color w:val="000000" w:themeColor="text1"/>
                <w:kern w:val="0"/>
                <w:szCs w:val="24"/>
                <w:lang w:val="en"/>
                <w14:ligatures w14:val="none"/>
              </w:rPr>
              <w:lastRenderedPageBreak/>
              <w:t>nhân tham gia hoạt động văn hóa, thể thao, du lịch trên địa bàn theo quy định của pháp luật.</w:t>
            </w:r>
          </w:p>
        </w:tc>
        <w:tc>
          <w:tcPr>
            <w:tcW w:w="1927" w:type="pct"/>
          </w:tcPr>
          <w:p w14:paraId="45B6CCF6" w14:textId="773F7F1B" w:rsidR="003B25E6" w:rsidRPr="006221E6" w:rsidRDefault="003B25E6" w:rsidP="00986109">
            <w:pPr>
              <w:autoSpaceDE w:val="0"/>
              <w:autoSpaceDN w:val="0"/>
              <w:adjustRightInd w:val="0"/>
              <w:spacing w:before="40" w:after="40" w:line="240" w:lineRule="auto"/>
              <w:ind w:left="135" w:right="64"/>
              <w:jc w:val="both"/>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lastRenderedPageBreak/>
              <w:t xml:space="preserve">Điều 8. Phối hợp xây dựng </w:t>
            </w:r>
            <w:r w:rsidR="00B473D5" w:rsidRPr="006221E6">
              <w:rPr>
                <w:rFonts w:eastAsia="Times New Roman" w:cs="Times New Roman"/>
                <w:b/>
                <w:bCs/>
                <w:color w:val="000000" w:themeColor="text1"/>
                <w:kern w:val="0"/>
                <w:szCs w:val="24"/>
                <w:lang w:val="en"/>
                <w14:ligatures w14:val="none"/>
              </w:rPr>
              <w:t>P</w:t>
            </w:r>
            <w:r w:rsidRPr="006221E6">
              <w:rPr>
                <w:rFonts w:eastAsia="Times New Roman" w:cs="Times New Roman"/>
                <w:b/>
                <w:bCs/>
                <w:color w:val="000000" w:themeColor="text1"/>
                <w:kern w:val="0"/>
                <w:szCs w:val="24"/>
                <w:lang w:val="en"/>
                <w14:ligatures w14:val="none"/>
              </w:rPr>
              <w:t xml:space="preserve">hong trào </w:t>
            </w:r>
            <w:r w:rsidR="00B473D5" w:rsidRPr="006221E6">
              <w:rPr>
                <w:rFonts w:eastAsia="Times New Roman" w:cs="Times New Roman"/>
                <w:b/>
                <w:bCs/>
                <w:color w:val="000000" w:themeColor="text1"/>
                <w:kern w:val="0"/>
                <w:szCs w:val="24"/>
                <w:lang w:val="en"/>
                <w14:ligatures w14:val="none"/>
              </w:rPr>
              <w:t>T</w:t>
            </w:r>
            <w:r w:rsidRPr="006221E6">
              <w:rPr>
                <w:rFonts w:eastAsia="Times New Roman" w:cs="Times New Roman"/>
                <w:b/>
                <w:bCs/>
                <w:color w:val="000000" w:themeColor="text1"/>
                <w:kern w:val="0"/>
                <w:szCs w:val="24"/>
                <w:lang w:val="en"/>
                <w14:ligatures w14:val="none"/>
              </w:rPr>
              <w:t>oàn dân bảo vệ an ninh Tổ quốc</w:t>
            </w:r>
          </w:p>
          <w:p w14:paraId="0A0D3397" w14:textId="6FCF91CF" w:rsidR="003B25E6" w:rsidRPr="006221E6" w:rsidRDefault="003B25E6" w:rsidP="00493BD1">
            <w:pPr>
              <w:spacing w:before="40" w:after="40" w:line="240" w:lineRule="auto"/>
              <w:ind w:right="64"/>
              <w:jc w:val="both"/>
              <w:rPr>
                <w:rFonts w:cs="Times New Roman"/>
                <w:color w:val="000000" w:themeColor="text1"/>
                <w:szCs w:val="24"/>
              </w:rPr>
            </w:pPr>
            <w:r w:rsidRPr="006221E6">
              <w:rPr>
                <w:rFonts w:cs="Times New Roman"/>
                <w:color w:val="000000" w:themeColor="text1"/>
                <w:szCs w:val="24"/>
              </w:rPr>
              <w:t xml:space="preserve">Khoản 4. </w:t>
            </w:r>
            <w:r w:rsidRPr="006221E6">
              <w:rPr>
                <w:rFonts w:cs="Times New Roman"/>
                <w:color w:val="000000" w:themeColor="text1"/>
                <w:szCs w:val="24"/>
                <w:lang w:val="pt-BR"/>
              </w:rPr>
              <w:t>Trách nhiệm của UBND cấp xã:</w:t>
            </w:r>
          </w:p>
          <w:p w14:paraId="3780CC7F" w14:textId="77777777" w:rsidR="003B25E6" w:rsidRPr="006221E6" w:rsidRDefault="003B25E6" w:rsidP="00986109">
            <w:pPr>
              <w:spacing w:before="40" w:after="40" w:line="240" w:lineRule="auto"/>
              <w:ind w:left="135" w:right="64"/>
              <w:jc w:val="both"/>
              <w:rPr>
                <w:rFonts w:cs="Times New Roman"/>
                <w:color w:val="000000" w:themeColor="text1"/>
                <w:szCs w:val="24"/>
                <w:lang w:val="pt-BR"/>
              </w:rPr>
            </w:pPr>
            <w:r w:rsidRPr="006221E6">
              <w:rPr>
                <w:rFonts w:cs="Times New Roman"/>
                <w:color w:val="000000" w:themeColor="text1"/>
                <w:szCs w:val="24"/>
                <w:lang w:val="pt-BR"/>
              </w:rPr>
              <w:t xml:space="preserve">a) Phổ biến, hướng dẫn cho các đơn vị kinh doanh hoạt động văn hóa, thể thao, du lịch trên địa bàn tuân thủ pháp luật và các quy định của nhà nước về an ninh, trật tự, bảo vệ môi trường, giữ gìn bản sắc văn hóa dân tộc; phối hợp chặt chẽ với Sở Văn hóa, Thể thao và Du lịch, Công an tỉnh trong việc quản lý, điều tra, xử lý các vụ việc vi phạm pháp luật liên quan đến các </w:t>
            </w:r>
            <w:r w:rsidRPr="006221E6">
              <w:rPr>
                <w:rFonts w:cs="Times New Roman"/>
                <w:color w:val="000000" w:themeColor="text1"/>
                <w:szCs w:val="24"/>
                <w:lang w:val="pt-BR"/>
              </w:rPr>
              <w:lastRenderedPageBreak/>
              <w:t>tổ chức, cá nhân tham gia hoạt động văn hóa, thể thao, du lịch trên địa bàn theo quy định của pháp luật.</w:t>
            </w:r>
          </w:p>
          <w:p w14:paraId="7606232D" w14:textId="24CA34D8" w:rsidR="006C33FB" w:rsidRPr="006221E6" w:rsidRDefault="003B25E6" w:rsidP="00986109">
            <w:pPr>
              <w:spacing w:before="40" w:after="40" w:line="240" w:lineRule="auto"/>
              <w:ind w:left="135" w:right="64"/>
              <w:jc w:val="both"/>
              <w:rPr>
                <w:rFonts w:cs="Times New Roman"/>
                <w:color w:val="000000" w:themeColor="text1"/>
                <w:szCs w:val="24"/>
              </w:rPr>
            </w:pPr>
            <w:r w:rsidRPr="006221E6">
              <w:rPr>
                <w:rFonts w:cs="Times New Roman"/>
                <w:color w:val="000000" w:themeColor="text1"/>
                <w:szCs w:val="24"/>
                <w:lang w:val="pt-BR"/>
              </w:rPr>
              <w:t>b) Phối hợp tuyên truyền, vận động Nhân dân tham gia phong trào toàn dân bảo vệ an ninh Tổ quốc; chủ động nắm bắt tình hình, phát hiện và kịp thời phản ánh các vụ việc có dấu hiệu ảnh hưởng đến an ninh, trật tự phát sinh trong quá trình tổ chức các hoạt động văn hóa, thể thao, du lịch, lễ hội trên địa bàn cho cơ quan có thẩm quyền để xem xét, xử lý theo quy định.</w:t>
            </w:r>
          </w:p>
        </w:tc>
        <w:tc>
          <w:tcPr>
            <w:tcW w:w="794" w:type="pct"/>
          </w:tcPr>
          <w:p w14:paraId="64807E64" w14:textId="7B03FDB5" w:rsidR="006C33FB" w:rsidRPr="006221E6" w:rsidRDefault="003B25E6" w:rsidP="00986109">
            <w:pPr>
              <w:spacing w:before="40" w:after="40" w:line="240" w:lineRule="auto"/>
              <w:ind w:left="135" w:right="64"/>
              <w:jc w:val="both"/>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lastRenderedPageBreak/>
              <w:t>Bổ sung mục</w:t>
            </w:r>
            <w:r w:rsidR="00BE5E6A" w:rsidRPr="006221E6">
              <w:rPr>
                <w:rFonts w:eastAsia="Times New Roman" w:cs="Times New Roman"/>
                <w:color w:val="000000" w:themeColor="text1"/>
                <w:kern w:val="0"/>
                <w:szCs w:val="24"/>
                <w:lang w:val="en"/>
                <w14:ligatures w14:val="none"/>
              </w:rPr>
              <w:t xml:space="preserve"> b) </w:t>
            </w:r>
            <w:r w:rsidR="008222FD" w:rsidRPr="006221E6">
              <w:rPr>
                <w:rFonts w:eastAsia="Times New Roman" w:cs="Times New Roman"/>
                <w:color w:val="000000" w:themeColor="text1"/>
                <w:kern w:val="0"/>
                <w:szCs w:val="24"/>
                <w:lang w:val="en"/>
                <w14:ligatures w14:val="none"/>
              </w:rPr>
              <w:t xml:space="preserve">vì UBND cấp xã là cấp trực tiếp quản lý địa bàn, thường xuyên tổ chức hoặc phối hợp tổ chức các hoạt động văn hóa, thể thao, lễ hội quần chúng. Việc bổ sung nội dung trên sẽ làm rõ hơn vai trò, trách nhiệm của UBND </w:t>
            </w:r>
            <w:r w:rsidR="008222FD" w:rsidRPr="006221E6">
              <w:rPr>
                <w:rFonts w:eastAsia="Times New Roman" w:cs="Times New Roman"/>
                <w:color w:val="000000" w:themeColor="text1"/>
                <w:kern w:val="0"/>
                <w:szCs w:val="24"/>
                <w:lang w:val="en"/>
                <w14:ligatures w14:val="none"/>
              </w:rPr>
              <w:lastRenderedPageBreak/>
              <w:t>cấp xã trong công tác phòng ngừa, phát hiện từ sớm các nguy cơ ảnh hưởng đến an ninh, trật tự, góp phần nâng cao hiệu quả thực hiện Quy chế.</w:t>
            </w:r>
          </w:p>
        </w:tc>
      </w:tr>
      <w:tr w:rsidR="006221E6" w:rsidRPr="006221E6" w14:paraId="7A5DBCAA" w14:textId="77777777" w:rsidTr="006221E6">
        <w:trPr>
          <w:tblCellSpacing w:w="0" w:type="dxa"/>
        </w:trPr>
        <w:tc>
          <w:tcPr>
            <w:tcW w:w="300" w:type="pct"/>
          </w:tcPr>
          <w:p w14:paraId="4DF70542" w14:textId="5BB4CD3D" w:rsidR="003B25E6" w:rsidRPr="006221E6" w:rsidRDefault="00377983" w:rsidP="00493BD1">
            <w:pPr>
              <w:spacing w:before="40" w:after="40" w:line="240" w:lineRule="auto"/>
              <w:jc w:val="center"/>
              <w:rPr>
                <w:rFonts w:eastAsia="Times New Roman" w:cs="Times New Roman"/>
                <w:color w:val="000000" w:themeColor="text1"/>
                <w:kern w:val="0"/>
                <w:szCs w:val="24"/>
                <w:lang w:val="en"/>
                <w14:ligatures w14:val="none"/>
              </w:rPr>
            </w:pPr>
            <w:r w:rsidRPr="006221E6">
              <w:rPr>
                <w:rFonts w:eastAsia="Times New Roman" w:cs="Times New Roman"/>
                <w:color w:val="000000" w:themeColor="text1"/>
                <w:kern w:val="0"/>
                <w:szCs w:val="24"/>
                <w:lang w:val="en"/>
                <w14:ligatures w14:val="none"/>
              </w:rPr>
              <w:lastRenderedPageBreak/>
              <w:t>7</w:t>
            </w:r>
          </w:p>
        </w:tc>
        <w:tc>
          <w:tcPr>
            <w:tcW w:w="1979" w:type="pct"/>
          </w:tcPr>
          <w:p w14:paraId="1D220261" w14:textId="77777777" w:rsidR="00C821E7" w:rsidRPr="006221E6" w:rsidRDefault="00C821E7" w:rsidP="00986109">
            <w:pPr>
              <w:pStyle w:val="NormalWeb"/>
              <w:shd w:val="clear" w:color="auto" w:fill="FFFFFF"/>
              <w:spacing w:before="40" w:beforeAutospacing="0" w:after="40" w:afterAutospacing="0"/>
              <w:ind w:left="135" w:right="64"/>
              <w:jc w:val="both"/>
              <w:rPr>
                <w:b/>
                <w:bCs/>
                <w:color w:val="000000" w:themeColor="text1"/>
              </w:rPr>
            </w:pPr>
            <w:r w:rsidRPr="006221E6">
              <w:rPr>
                <w:b/>
                <w:bCs/>
                <w:color w:val="000000" w:themeColor="text1"/>
              </w:rPr>
              <w:t>Điều 10. Trách nhiệm thi hành</w:t>
            </w:r>
          </w:p>
          <w:p w14:paraId="18918E72" w14:textId="784200A3" w:rsidR="003B25E6" w:rsidRPr="006221E6" w:rsidRDefault="00C821E7" w:rsidP="00493BD1">
            <w:pPr>
              <w:pStyle w:val="NormalWeb"/>
              <w:shd w:val="clear" w:color="auto" w:fill="FFFFFF"/>
              <w:spacing w:before="40" w:beforeAutospacing="0" w:after="40" w:afterAutospacing="0"/>
              <w:ind w:left="135" w:right="64"/>
              <w:jc w:val="both"/>
              <w:rPr>
                <w:color w:val="000000" w:themeColor="text1"/>
              </w:rPr>
            </w:pPr>
            <w:r w:rsidRPr="006221E6">
              <w:rPr>
                <w:color w:val="000000" w:themeColor="text1"/>
              </w:rPr>
              <w:t xml:space="preserve">Sở Văn hóa, Thể thao và Du lịch chủ trì, Công an tỉnh, Phòng Cảnh sát Phòng cháy, chữa cháy và Cứu nạn, cứu hộ tỉnh phối hợp. Các cơ quan, đơn vị có liên quan, UBND cấp xã triển khai thực hiện Quy chế này. Định kỳ 6 tháng (trước ngày 15/5), hàng năm </w:t>
            </w:r>
            <w:r w:rsidRPr="006221E6">
              <w:rPr>
                <w:i/>
                <w:iCs/>
                <w:color w:val="000000" w:themeColor="text1"/>
              </w:rPr>
              <w:t>(trước ngày 15/11)</w:t>
            </w:r>
            <w:r w:rsidRPr="006221E6">
              <w:rPr>
                <w:color w:val="000000" w:themeColor="text1"/>
                <w:lang w:val="vi-VN"/>
              </w:rPr>
              <w:t xml:space="preserve"> báo cáo</w:t>
            </w:r>
            <w:r w:rsidRPr="006221E6">
              <w:rPr>
                <w:color w:val="000000" w:themeColor="text1"/>
              </w:rPr>
              <w:t xml:space="preserve"> kết quả </w:t>
            </w:r>
            <w:r w:rsidRPr="006221E6">
              <w:rPr>
                <w:color w:val="000000" w:themeColor="text1"/>
                <w:lang w:val="vi-VN"/>
              </w:rPr>
              <w:t>thực hiện</w:t>
            </w:r>
            <w:r w:rsidRPr="006221E6">
              <w:rPr>
                <w:color w:val="000000" w:themeColor="text1"/>
              </w:rPr>
              <w:t xml:space="preserve"> về Sở Văn hoá, Thể thao và Du lịch để tổng hợp, báo cáo Ủy ban nhân dân tỉnh.</w:t>
            </w:r>
          </w:p>
        </w:tc>
        <w:tc>
          <w:tcPr>
            <w:tcW w:w="1927" w:type="pct"/>
          </w:tcPr>
          <w:p w14:paraId="15507C5E" w14:textId="77777777" w:rsidR="00C821E7" w:rsidRPr="006221E6" w:rsidRDefault="00C821E7" w:rsidP="00986109">
            <w:pPr>
              <w:spacing w:before="40" w:after="40" w:line="240" w:lineRule="auto"/>
              <w:ind w:left="135" w:right="64"/>
              <w:jc w:val="both"/>
              <w:rPr>
                <w:rFonts w:eastAsia="Times New Roman" w:cs="Times New Roman"/>
                <w:b/>
                <w:bCs/>
                <w:color w:val="000000" w:themeColor="text1"/>
                <w:kern w:val="0"/>
                <w:szCs w:val="24"/>
                <w:lang w:val="en"/>
                <w14:ligatures w14:val="none"/>
              </w:rPr>
            </w:pPr>
            <w:r w:rsidRPr="006221E6">
              <w:rPr>
                <w:rFonts w:eastAsia="Times New Roman" w:cs="Times New Roman"/>
                <w:b/>
                <w:bCs/>
                <w:color w:val="000000" w:themeColor="text1"/>
                <w:kern w:val="0"/>
                <w:szCs w:val="24"/>
                <w:lang w:val="en"/>
                <w14:ligatures w14:val="none"/>
              </w:rPr>
              <w:t>Điều 10. Trách nhiệm thi hành</w:t>
            </w:r>
          </w:p>
          <w:p w14:paraId="23125A3F" w14:textId="620089EB" w:rsidR="003B25E6" w:rsidRPr="006221E6" w:rsidRDefault="00B473D5" w:rsidP="006221E6">
            <w:pPr>
              <w:pStyle w:val="NormalWeb"/>
              <w:shd w:val="clear" w:color="auto" w:fill="FFFFFF"/>
              <w:spacing w:before="0" w:beforeAutospacing="0" w:after="120" w:afterAutospacing="0"/>
              <w:jc w:val="both"/>
              <w:rPr>
                <w:b/>
                <w:bCs/>
                <w:color w:val="000000" w:themeColor="text1"/>
              </w:rPr>
            </w:pPr>
            <w:r w:rsidRPr="006221E6">
              <w:rPr>
                <w:color w:val="000000" w:themeColor="text1"/>
              </w:rPr>
              <w:t>Sở Văn hóa, Thể thao và Du lịch chủ trì, phối hợp với Công an tỉnh và các cơ quan, đơn vị có liên quan tổ chức triển khai thực hiện Quy chế này. Các cơ quan, đơn vị có liên quan và Ủy ban nhân dân cấp xã có trách nhiệm thực hiện các nội dung được phân công tại Quy chế; định kỳ hằng năm (trước ngày 15 tháng 11) báo cáo kết quả thực hiện về Sở Văn hóa, Thể thao và Du lịch để tổng hợp, báo cáo Ủy ban nhân dân tỉnh.</w:t>
            </w:r>
            <w:r w:rsidR="006221E6">
              <w:rPr>
                <w:color w:val="000000" w:themeColor="text1"/>
              </w:rPr>
              <w:t xml:space="preserve"> </w:t>
            </w:r>
            <w:bookmarkStart w:id="2" w:name="_GoBack"/>
            <w:bookmarkEnd w:id="2"/>
          </w:p>
        </w:tc>
        <w:tc>
          <w:tcPr>
            <w:tcW w:w="794" w:type="pct"/>
          </w:tcPr>
          <w:p w14:paraId="121CEA85" w14:textId="555BC2A8" w:rsidR="003B25E6" w:rsidRPr="006221E6" w:rsidRDefault="00C821E7" w:rsidP="006221E6">
            <w:pPr>
              <w:spacing w:before="40" w:after="40" w:line="240" w:lineRule="auto"/>
              <w:ind w:left="135" w:right="64"/>
              <w:jc w:val="both"/>
              <w:rPr>
                <w:rFonts w:cs="Times New Roman"/>
                <w:color w:val="000000" w:themeColor="text1"/>
                <w:szCs w:val="24"/>
              </w:rPr>
            </w:pPr>
            <w:r w:rsidRPr="006221E6">
              <w:rPr>
                <w:rFonts w:cs="Times New Roman"/>
                <w:color w:val="000000" w:themeColor="text1"/>
                <w:szCs w:val="24"/>
              </w:rPr>
              <w:t>Bỏ báo cáo 6 tháng, nhằm giải bớt các báo cáo cho các cơ quan, đơn vị, địa phương.</w:t>
            </w:r>
            <w:r w:rsidR="006221E6" w:rsidRPr="006221E6">
              <w:rPr>
                <w:rFonts w:cs="Times New Roman"/>
                <w:color w:val="000000" w:themeColor="text1"/>
                <w:szCs w:val="24"/>
              </w:rPr>
              <w:t xml:space="preserve"> </w:t>
            </w:r>
          </w:p>
        </w:tc>
      </w:tr>
    </w:tbl>
    <w:p w14:paraId="246FE99E" w14:textId="77777777" w:rsidR="006C33FB" w:rsidRPr="006221E6" w:rsidRDefault="006C33FB" w:rsidP="00876E11">
      <w:pPr>
        <w:jc w:val="both"/>
        <w:rPr>
          <w:rFonts w:cs="Times New Roman"/>
          <w:color w:val="000000" w:themeColor="text1"/>
          <w:szCs w:val="24"/>
        </w:rPr>
      </w:pPr>
      <w:r w:rsidRPr="006221E6">
        <w:rPr>
          <w:rFonts w:cs="Times New Roman"/>
          <w:color w:val="000000" w:themeColor="text1"/>
          <w:szCs w:val="24"/>
        </w:rPr>
        <w:lastRenderedPageBreak/>
        <w:br w:type="textWrapping" w:clear="all"/>
      </w:r>
    </w:p>
    <w:p w14:paraId="1FDD2A65" w14:textId="77777777" w:rsidR="00853580" w:rsidRPr="006221E6" w:rsidRDefault="00853580" w:rsidP="00876E11">
      <w:pPr>
        <w:jc w:val="both"/>
        <w:rPr>
          <w:color w:val="000000" w:themeColor="text1"/>
        </w:rPr>
      </w:pPr>
    </w:p>
    <w:sectPr w:rsidR="00853580" w:rsidRPr="006221E6" w:rsidSect="00493BD1">
      <w:headerReference w:type="default" r:id="rId6"/>
      <w:pgSz w:w="15840" w:h="12240" w:orient="landscape"/>
      <w:pgMar w:top="1135"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4535" w14:textId="77777777" w:rsidR="00CA4D2A" w:rsidRDefault="00CA4D2A">
      <w:pPr>
        <w:spacing w:after="0" w:line="240" w:lineRule="auto"/>
      </w:pPr>
      <w:r>
        <w:separator/>
      </w:r>
    </w:p>
  </w:endnote>
  <w:endnote w:type="continuationSeparator" w:id="0">
    <w:p w14:paraId="415641B3" w14:textId="77777777" w:rsidR="00CA4D2A" w:rsidRDefault="00CA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88B6F" w14:textId="77777777" w:rsidR="00CA4D2A" w:rsidRDefault="00CA4D2A">
      <w:pPr>
        <w:spacing w:after="0" w:line="240" w:lineRule="auto"/>
      </w:pPr>
      <w:r>
        <w:separator/>
      </w:r>
    </w:p>
  </w:footnote>
  <w:footnote w:type="continuationSeparator" w:id="0">
    <w:p w14:paraId="5D88FF33" w14:textId="77777777" w:rsidR="00CA4D2A" w:rsidRDefault="00CA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16210"/>
      <w:docPartObj>
        <w:docPartGallery w:val="Page Numbers (Top of Page)"/>
        <w:docPartUnique/>
      </w:docPartObj>
    </w:sdtPr>
    <w:sdtEndPr>
      <w:rPr>
        <w:noProof/>
      </w:rPr>
    </w:sdtEndPr>
    <w:sdtContent>
      <w:p w14:paraId="3B4AD0C1" w14:textId="77777777" w:rsidR="000E569C" w:rsidRDefault="00A46102">
        <w:pPr>
          <w:pStyle w:val="Header"/>
          <w:jc w:val="center"/>
        </w:pPr>
        <w:r>
          <w:fldChar w:fldCharType="begin"/>
        </w:r>
        <w:r>
          <w:instrText xml:space="preserve"> PAGE   \* MERGEFORMAT </w:instrText>
        </w:r>
        <w:r>
          <w:fldChar w:fldCharType="separate"/>
        </w:r>
        <w:r w:rsidR="006221E6">
          <w:rPr>
            <w:noProof/>
          </w:rPr>
          <w:t>3</w:t>
        </w:r>
        <w:r>
          <w:rPr>
            <w:noProof/>
          </w:rPr>
          <w:fldChar w:fldCharType="end"/>
        </w:r>
      </w:p>
    </w:sdtContent>
  </w:sdt>
  <w:p w14:paraId="403753B4" w14:textId="77777777" w:rsidR="000E569C" w:rsidRDefault="000E5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FB"/>
    <w:rsid w:val="00010D74"/>
    <w:rsid w:val="00067F92"/>
    <w:rsid w:val="000E569C"/>
    <w:rsid w:val="001B4F44"/>
    <w:rsid w:val="00255386"/>
    <w:rsid w:val="00366E76"/>
    <w:rsid w:val="00377983"/>
    <w:rsid w:val="003B25E6"/>
    <w:rsid w:val="00493BD1"/>
    <w:rsid w:val="00553D43"/>
    <w:rsid w:val="00596753"/>
    <w:rsid w:val="005A2C25"/>
    <w:rsid w:val="005C6A22"/>
    <w:rsid w:val="005C7302"/>
    <w:rsid w:val="006221E6"/>
    <w:rsid w:val="00672887"/>
    <w:rsid w:val="006C33FB"/>
    <w:rsid w:val="00721E63"/>
    <w:rsid w:val="007805A0"/>
    <w:rsid w:val="008222FD"/>
    <w:rsid w:val="00853580"/>
    <w:rsid w:val="00876E11"/>
    <w:rsid w:val="008D711F"/>
    <w:rsid w:val="009239CC"/>
    <w:rsid w:val="00986109"/>
    <w:rsid w:val="00A114BF"/>
    <w:rsid w:val="00A46102"/>
    <w:rsid w:val="00AB4F97"/>
    <w:rsid w:val="00B0247D"/>
    <w:rsid w:val="00B2774B"/>
    <w:rsid w:val="00B473D5"/>
    <w:rsid w:val="00BC071E"/>
    <w:rsid w:val="00BE5E6A"/>
    <w:rsid w:val="00C821E7"/>
    <w:rsid w:val="00CA4D2A"/>
    <w:rsid w:val="00FB011C"/>
    <w:rsid w:val="00FB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62B2"/>
  <w15:chartTrackingRefBased/>
  <w15:docId w15:val="{32FDEEEA-E7B1-4650-9A4F-8539F533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FB"/>
    <w:pPr>
      <w:spacing w:line="259" w:lineRule="auto"/>
    </w:pPr>
    <w:rPr>
      <w:szCs w:val="22"/>
    </w:rPr>
  </w:style>
  <w:style w:type="paragraph" w:styleId="Heading1">
    <w:name w:val="heading 1"/>
    <w:basedOn w:val="Normal"/>
    <w:next w:val="Normal"/>
    <w:link w:val="Heading1Char"/>
    <w:uiPriority w:val="9"/>
    <w:qFormat/>
    <w:rsid w:val="006C33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3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3FB"/>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33FB"/>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6C33FB"/>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6C33FB"/>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6C33FB"/>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6C33FB"/>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6C33FB"/>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3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C33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33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33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3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3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3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3FB"/>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3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3FB"/>
    <w:pPr>
      <w:spacing w:before="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6C33FB"/>
    <w:rPr>
      <w:i/>
      <w:iCs/>
      <w:color w:val="404040" w:themeColor="text1" w:themeTint="BF"/>
    </w:rPr>
  </w:style>
  <w:style w:type="paragraph" w:styleId="ListParagraph">
    <w:name w:val="List Paragraph"/>
    <w:basedOn w:val="Normal"/>
    <w:uiPriority w:val="34"/>
    <w:qFormat/>
    <w:rsid w:val="006C33FB"/>
    <w:pPr>
      <w:spacing w:line="278" w:lineRule="auto"/>
      <w:ind w:left="720"/>
      <w:contextualSpacing/>
    </w:pPr>
    <w:rPr>
      <w:szCs w:val="24"/>
    </w:rPr>
  </w:style>
  <w:style w:type="character" w:styleId="IntenseEmphasis">
    <w:name w:val="Intense Emphasis"/>
    <w:basedOn w:val="DefaultParagraphFont"/>
    <w:uiPriority w:val="21"/>
    <w:qFormat/>
    <w:rsid w:val="006C33FB"/>
    <w:rPr>
      <w:i/>
      <w:iCs/>
      <w:color w:val="0F4761" w:themeColor="accent1" w:themeShade="BF"/>
    </w:rPr>
  </w:style>
  <w:style w:type="paragraph" w:styleId="IntenseQuote">
    <w:name w:val="Intense Quote"/>
    <w:basedOn w:val="Normal"/>
    <w:next w:val="Normal"/>
    <w:link w:val="IntenseQuoteChar"/>
    <w:uiPriority w:val="30"/>
    <w:qFormat/>
    <w:rsid w:val="006C33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6C33FB"/>
    <w:rPr>
      <w:i/>
      <w:iCs/>
      <w:color w:val="0F4761" w:themeColor="accent1" w:themeShade="BF"/>
    </w:rPr>
  </w:style>
  <w:style w:type="character" w:styleId="IntenseReference">
    <w:name w:val="Intense Reference"/>
    <w:basedOn w:val="DefaultParagraphFont"/>
    <w:uiPriority w:val="32"/>
    <w:qFormat/>
    <w:rsid w:val="006C33FB"/>
    <w:rPr>
      <w:b/>
      <w:bCs/>
      <w:smallCaps/>
      <w:color w:val="0F4761" w:themeColor="accent1" w:themeShade="BF"/>
      <w:spacing w:val="5"/>
    </w:rPr>
  </w:style>
  <w:style w:type="character" w:customStyle="1" w:styleId="fontstyle01">
    <w:name w:val="fontstyle01"/>
    <w:basedOn w:val="DefaultParagraphFont"/>
    <w:rsid w:val="006C33FB"/>
    <w:rPr>
      <w:rFonts w:ascii="Times New Roman Bold" w:hAnsi="Times New Roman Bold" w:hint="default"/>
      <w:b/>
      <w:bCs/>
      <w:i w:val="0"/>
      <w:iCs w:val="0"/>
      <w:color w:val="000000"/>
      <w:sz w:val="28"/>
      <w:szCs w:val="28"/>
    </w:rPr>
  </w:style>
  <w:style w:type="character" w:styleId="Strong">
    <w:name w:val="Strong"/>
    <w:basedOn w:val="DefaultParagraphFont"/>
    <w:uiPriority w:val="22"/>
    <w:qFormat/>
    <w:rsid w:val="006C33FB"/>
    <w:rPr>
      <w:b/>
      <w:bCs/>
    </w:rPr>
  </w:style>
  <w:style w:type="paragraph" w:styleId="Header">
    <w:name w:val="header"/>
    <w:basedOn w:val="Normal"/>
    <w:link w:val="HeaderChar"/>
    <w:uiPriority w:val="99"/>
    <w:unhideWhenUsed/>
    <w:rsid w:val="006C3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3FB"/>
    <w:rPr>
      <w:szCs w:val="22"/>
    </w:rPr>
  </w:style>
  <w:style w:type="paragraph" w:styleId="NormalWeb">
    <w:name w:val="Normal (Web)"/>
    <w:basedOn w:val="Normal"/>
    <w:link w:val="NormalWebChar"/>
    <w:uiPriority w:val="99"/>
    <w:rsid w:val="006C33FB"/>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rsid w:val="006C33FB"/>
    <w:rPr>
      <w:rFonts w:eastAsia="Times New Roman" w:cs="Times New Roman"/>
      <w:kern w:val="0"/>
      <w14:ligatures w14:val="none"/>
    </w:rPr>
  </w:style>
  <w:style w:type="character" w:customStyle="1" w:styleId="apple-converted-space">
    <w:name w:val="apple-converted-space"/>
    <w:basedOn w:val="DefaultParagraphFont"/>
    <w:rsid w:val="006C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cp:revision>
  <dcterms:created xsi:type="dcterms:W3CDTF">2026-07-07T23:07:00Z</dcterms:created>
  <dcterms:modified xsi:type="dcterms:W3CDTF">2026-07-08T08:13:00Z</dcterms:modified>
</cp:coreProperties>
</file>